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CRML</w:t>
      </w:r>
      <w:r>
        <w:rPr>
          <w:rFonts w:ascii="Calibri" w:hAnsi="Calibri"/>
          <w:b/>
          <w:color w:val="1A2010"/>
          <w:sz w:val="40"/>
        </w:rPr>
        <w:t xml:space="preserve">  Critical Metals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2026-08-16 · Inspire: 46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Other Industrial Metals &amp; Mining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Critical Metals Corp. is a mining exploration and development company focused on rare earth elements and lithium in Southern Greenland and Austria. In April 2026, the Government of Greenland approved transfer of the remaining 50.5% interest in Tanbreez Mining Greenland A/S, bringing the company's ownership to 92.5% of one of the world's largest heavy rare earth deposits. The company also holds the Wolfsberg Lithium Project in Austria, the first fully permitted lithium mine in Europe, and has secured a U.S. Export-Import Bank letter of interest for up to $120 million and offtake commitments covering 25% of near-term Tanbreez production.</w:t>
      </w:r>
    </w:p>
    <w:p>
      <w:r>
        <w:rPr>
          <w:rFonts w:ascii="Calibri" w:hAnsi="Calibri"/>
          <w:b/>
          <w:color w:val="6E8450"/>
          <w:sz w:val="18"/>
        </w:rPr>
        <w:t>4 Employees · https://www.criticalmetalscorp.com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Critical Metals moved from partial to 92.5% ownership of Tanbreez after Greenland government approval in April 2026, launched a 10,000-meter diamond drilling campaign, secured key environmental approvals from Greenland's mineral resources regulator (EAMRA), and locked in a U.S. EXIM Bank letter of interest for up to $120 million financing — the first overseas mining investment of its kind under the current administration [1][2]. AI Deployment (0/2): No evidence of AI-powered products or AI-driven operational savings at this exploration-stage company. Market Share (2/2): CRML secured offtake commitments covering 25% of near-term Tanbreez production — 10% to U.S. processor Ucore Rare Metals (backed by Department of Defense funding) and 15% to REalloys for domestic magnet manufacturing — establishing concrete Western-supply-chain market positioning ahead of production [2][3]. Product Pipeline (2/2): Tanbreez pilot plant is progressing toward proof-of-concept with CEO Tony Sage targeting first customer supply by 2029, and a planned Mine-to-Magnet supply chain via a Romanian joint venture provides specific downstream visibility [1][2]. R&amp;D Intensity (1/1): Acquisition of an integrated rare earth assay analysis lab to accelerate the 2026 drilling campaign demonstrates above-average technical investment for a 4-employee exploration company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Critical Metals' mission of building a secure Western-hemisphere supply chain for critical minerals essential to defense, clean energy, and advanced technology is clear and topical, and is now backed by concrete government validation (EXIM financing interest, DoD-linked offtake), though it remains unproven by years of execution [2][4]. Community Impact (1/2): The company's ESG page commits to hydro-electric-powered, low-carbon processing and employment of trained Greenlandic personnel at the new assay lab, showing genuine community engagement intent in a remote region [4]. Employee Retention (0/2): With only 4 full-time employees, retention is not meaningfully assessable. Insider Buying (0/2): A director sold roughly $402,750 of shares in March 2026, and the company raised $60 million via a dilutive private placement at $10/share in April 2026 with no offsetting insider open-market purchases identified — a pattern of net insider selling and shareholder dilution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CRML remains pre-revenue with TTM revenue of just $768,573 against a net loss of $153.3 million, leaving profit margin, forward P/E, and revenue growth metrics unavailable (excluded from scoring). The balance sheet is exceptionally clean with D/E of just 2%, scoring the maximum 1.0 on that metric, but this is more than offset by deeply negative ROE of -140.98%, which scores 0.0 against the 15% target. With only two of six core metrics available, the score is dominated by the ROE floor breach. The stock trades at $6.66 against a $978 million market cap, down sharply from its 52-week high near $13.75, with short interest still elevated at 14.45% of float. Liquidity comfortably clears the floor at ~$40.5M in daily dollar volume (6.09M shares x $6.66)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Critical Metals remains too early-stage for most Infinite Game dimensions to be fully tested, but 2026 brought real external validation of its stated cause — Greenland government approval of full Tanbreez control, EXIM Bank financing interest, and DoD-linked offtake commitments all trace directly back to the Western-supply-chain narrative. Still, the company is fundamentally playing to survive to production (targeted 2029) rather than demonstrating the multi-decade consistency, organizational trust, and tested courage that define an infinite player, and continued dilutive capital raises alongside insider selling temper the picture.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cause of securing a Western-hemisphere critical minerals supply chain independent of China is genuine and now partially validated by external actors — Greenland's government approval of full Tanbreez control, a U.S. EXIM Bank letter of interest for $120 million, and DoD-linked offtake agreements all connect directly to this stated purpose [2][3]. However, the company (Nasdaq-listed since February 2024) has not yet been tested through a crisis or sustained multi-year execution, so it stops short of the top tier.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With only 4 full-time employees and a leadership team assembled largely in late 2025 (CEO Tony Sage since April 2024), there is no multi-year track record of organizational trust to evaluate [1]. Director-level insider selling in March 2026 alongside a dilutive raise the following month adds to organizational instability signals rather than evidence of a high-trust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Management's public framing continues to center on displacing Chinese dominance in rare earth and hafnium supply — a geopolitical positioning narrative rather than a worthy-rival learning dynamic — with CEO commentary emphasizing supply chain independence rather than competitive self-improvement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The company remains in its first strategic configuration — acquiring and developing mineral assets — and has not faced a test requiring it to abandon a working model. The ongoing strategic review of non-core assets narrows focus rather than representing a transformative pivot, and the company is still too young for this dimension to be meaningfully applicable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launched a strategic review to sell, spin off, or partner non-core assets specifically to accelerate and concentrate capital on the flagship Tanbreez project — a real tradeoff prioritizing long-term focus over near-term optionality [4]. However, the company's dominant recent moves (a $60 million dilutive equity raise, continued cash burn against a $153 million annual net loss) reflect capital-raising necessity as much as principled long-term sacrifice.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Critical Metals now controls 92.5% of Tanbreez, one of the world's largest heavy rare earth deposits, following April 2026 Greenland government approval, and has converted geopolitical relevance into concrete commercial and financing wins: a U.S. EXIM Bank letter of interest for up to $120 million (the first overseas mining investment of its kind under the current administration), and offtake commitments covering 25% of near-term production split between DoD-backed Ucore Rare Metals and magnet maker REalloys [2][3]. A 10,000-meter drilling campaign and new environmental approvals from Greenland's EAMRA regulator continue to de-risk the resource, and analyst coverage (albeit thin, one 'Strong Buy') carries a 12-month target of $12 against the current $6.66 share price [6][7].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severe. CRML remains pre-revenue ($768,573 TTM) with a $153.3 million annual net loss, an Altman Z-Score of 0.39 signaling elevated bankruptcy risk, and ROE of -140.98% [6]. First customer supply is not targeted until 2029, meaning the company must fund years of additional development — the April 2026 $60 million private placement at $10/share (now underwater at $6.66) illustrates the dilution risk inherent in getting there, and a director sold roughly $402,750 of stock the same month with no offsetting insider buying [5]. Mining development projects routinely face cost overruns and geological or permitting surprises, Greenland's political status remains a wildcard given ongoing U.S. interest in the territory, and short interest of 14.45% signals continued market skepticism about execution risk at the current ~$978 million market cap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Conversion of the EXIM Bank letter of interest into a definitive $120 million financing commitment, materially de-risking the capital plan to reach 2029 first production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Positive results from the 2026 10,000-meter drilling campaign confirming heavy rare earth grades sufficient to support commercial-scale mine planning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Expansion of offtake commitments beyond the current 25% of near-term production, or additional U.S./EU government support given Tanbreez's designation as a strategically significant non-China supply source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dilutive capital raises (following the April 2026 $60 million placement) as the company funds multi-year development toward a 2029 production target, eroding per-share value before any revenue materializes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Geological, permitting, or Greenland political risk delaying first production beyond 2029, given the territory's evolving status amid ongoing U.S. strategic interest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Rare earth and lithium price volatility undermining project economics before Tanbreez or Wolfsberg reach commercial production, compounded by an Altman Z-Score of 0.39 indicating elevated financial distress risk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Critical Metals' core business — physical extraction and processing of rare earth elements and lithium from Greenland and Austrian deposits — is structurally immune to AI substitution; no software or AI tool can mine ore [1][2]. AI is also a demand driver rather than a threat: hafnium (a targeted Tanbreez byproduct) and heavy rare earth magnet materials are structurally linked to AI data center infrastructure, semiconductor manufacturing, and grid buildout, a theme VanEck and other analysts have explicitly tied to CRML's investment case [7]. Geopolitical urgency around non-China supply chains, reinforced by DoD-backed offtake and EXIM financing interest, further insulates the business from any form of technological disruption. AI Opportunity (1/1): Analysts explicitly frame CRML as an AI-infrastructure-adjacent play — rare earth magnets and hafnium are essential inputs for AI data center cooling, semiconductor nodes, and grid expansion, positioning future Tanbreez output to capture AI-driven demand growth even though the company generates no revenue today [7].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Critical Metals Corp — Greenland Government Approves Transfer of Final 50.5% of Tanbreez, Taking Ownership to 92.5%,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Bloomberg / MINING.com / Seeking Alpha — Critical Metals Boosts Stake in Greenland Rare Earths Asset; EXIM Bank Letter of Interest,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Malay Mail / Energy News Beat — Trump Administration Eyes Stake in Greenland Rare Earths Firm; Ucore/REalloys Offtake Agreements,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Critical Metals Corp — Greenland ESG project page; Assay Lab Acquisition press release,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StocksToTrade / TipRanks / GlobeNewswire — CRML Director Insider Sale and $60 Million Private Placement,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 — CRML Key Statistics,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VanEck — 'Critical Metals: A.I., Defense, and the Grid Buildout'; The Motley Fool — 'Is Critical Metals Stock Going to $0?',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