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DVLT</w:t>
      </w:r>
      <w:r>
        <w:rPr>
          <w:rFonts w:ascii="Calibri" w:hAnsi="Calibri"/>
          <w:b/>
          <w:color w:val="1A2010"/>
          <w:sz w:val="40"/>
        </w:rPr>
        <w:t xml:space="preserve">  Datavault AI Inc.</w:t>
      </w:r>
    </w:p>
    <w:p>
      <w:pPr>
        <w:spacing w:after="120"/>
      </w:pPr>
      <w:r>
        <w:rPr>
          <w:rFonts w:ascii="Calibri" w:hAnsi="Calibri"/>
          <w:b/>
          <w:color w:val="6E8450"/>
          <w:sz w:val="18"/>
        </w:rPr>
        <w:t>GROWTH SLEEVE · 2026-08-12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Datavault AI Inc., formerly WiSA Technologies, is a data sciences technology company focused on AI-driven data valuation, monetization, credentialing, digital engagement, and real-world asset (RWA) tokenization. The company operates through two divisions: a Data Sciences Division offering DataValue, DataScore, and Information Data Exchange platforms, and an Acoustic Sciences Division (WiSA, ADIO, Sumerian wireless audio technologies) being evaluated for a potential spin-off. CEO Nathaniel Bradley took the helm in December 2024 following the company's acquisition of Data Vault Holdings assets. FY2025 revenue reached $39.1M (+1,362% YoY), with Q4 2025 marking the company's first profitable quarter, though FY2025 net loss was -$79.0M. Market cap approximately $262M.</w:t>
      </w:r>
    </w:p>
    <w:p>
      <w:r>
        <w:rPr>
          <w:rFonts w:ascii="Calibri" w:hAnsi="Calibri"/>
          <w:b/>
          <w:color w:val="6E8450"/>
          <w:sz w:val="18"/>
        </w:rPr>
        <w:t>194 Employees · https://ir.datavaultsite.com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Datavault AI completed a fundamental business model transformation from WiSA Technologies (wireless audio) to an AI-driven data monetization and RWA tokenization company in December 2024 [1]. Revenue surged 1,362% to $39.1M in FY2025, and Q4 2025 delivered the company's first profitable quarter ($661K net profit, $4.2M operating profit). However, Q1 2026 reverted to a -$53.1M loss, indicating the transformation remains unproven and the one profitable quarter may have been anomalous [2]. AI Deployment (1/2): The Data Sciences Division ships AI-driven products — DataValue for asset valuation, DataScore for data credentialing, and the Information Data Exchange platform — generating $39.1M in FY2025 revenue with 78% gross margins [1]. However, operating losses of -$32.5M on $39.1M revenue reveal that AI deployment has not yet produced sustainable unit economics. Market Share (0/2): Datavault AI is a micro-cap ($262M market cap) with negligible market share in the highly fragmented data monetization and RWA tokenization markets [2]. No evidence of category leadership or measurable share gains. Product Pipeline (1/2): CEO Bradley is presenting DataValue, DataScore, and IDE technologies at international conferences (CONV3RGENCE London, AssetRush Zurich, XRP Tokyo 2026), and the company is evaluating a spin-off of its Acoustic Sciences Division [4]. However, no specific next-generation products with firm launch dates have been disclosed. R&amp;D Intensity (0/1): No R&amp;D spending data is publicly available to benchmark against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Datavault AI positions itself as 'a leader in AI-driven data valuation, monetization, credentialing, digital engagement, and real-world asset tokenization technologies' with a focus on 'cyber-secure, privacy protected data management' [4]. This is a clear articulation of what the company does but lacks a deeper purpose or vision beyond commercial activity — it does not articulate why the company exists beyond monetizing data assets. Community Impact (0/2): No evidence of community programs, charitable giving, or social impact initiatives for the 194-employee company. Employee Retention (0/2): No retention, tenure, or turnover data is publicly available. The company underwent a complete leadership and identity transformation in December 2024, making historical retention data irrelevant. Insider Buying (0/2): No publicly available data on meaningful net insider buying by current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Datavault AI carries minimal leverage with D/E of 4.6% ($10.87M debt against $237.97M shareholders' equity), driven by aggressive equity dilution with 855M shares outstanding [2]. Revenue growth YoY of 1,362% (from $2.67M to $39.1M) clears the 10% target [1]. Forward P/E of 7.66 is attractive if analyst estimates of future profitability materialize. However, ROE is deeply negative at -33.2% (-$79.0M net loss on $237.97M equity), scoring zero with 2x weight for growth stocks [2]. Profit margin of -202.1% (FY2025) is catastrophic, with operating losses exceeding revenue. The company holds only $2.0M cash against -$24.0M annual FCF burn, raising going-concern questions. Revenue Growth 5yr CAGR and Forward PEG are unavailable. Liquidity clears the floor at approximately $3.5M daily trading value (11.4M shares x $0.31)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Datavault AI exhibits a finite-game mindset. The December 2024 transformation from WiSA Technologies (struggling wireless audio) to an AI data monetization company was driven by survival necessity rather than a just cause — WiSA had negligible revenue ($2.67M) and mounting losses before the pivot. The $200M FY2026 revenue target and aggressive conference circuit suggest a company playing to win near-term investor attention rather than building for endurance. No evidence of a deeper purpose, trust-based culture, or competitive learning mindset exists in the company's brief post-transformation history.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Datavault AI does not articulate a just cause. The company exists to monetize data assets using AI and tokenization technologies — a financial opportunity, not a vision of a better future [4]. The pivot from WiSA Technologies was driven by the commercial failure of the wireless audio business ($2.67M FY2024 revenue) rather than a larger purpose. CEO Bradley's public statements focus on revenue targets ($200M FY2026), conference presentations, and technology capabilities — none articulate why the company exists beyond commercial success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a trust-based organizational culture. The company underwent a complete leadership overhaul in December 2024 with the acquisition of Data Vault Holdings [4]. With only 194 employees and a brand-new management team (CEO Bradley, CMO Choi, newly appointed CISO Dr. Childe, newly appointed CTO Deo), the organization is too new in its current form to have established meaningful trust dynamics. Rapid executive hiring and organizational restructuring suggest a company still in formation rather than one with deep team cohesion.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Datavault AI acknowledges worthy rivals or frames competition as an opportunity for self-improvement. CEO Bradley's communications position the company as 'a leader' in its space without reference to competitors' strengths [3][4]. The self-proclaimed leadership label from a $262M micro-cap suggests a finite competitive mindset oriented toward market positioning rather than honest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WiSA Technologies to Datavault AI represents a fundamental business model reinvention — the company abandoned its core wireless audio identity to become an AI data monetization company [1]. This required changing the name, leadership, business model, and target market entirely. However, the pivot was driven by the failure of the original business (WiSA had only $2.67M in FY2024 revenue) rather than by a just cause, making this an act of survival rather than Sinek's concept of purposeful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Bradley made a bold bet by transforming a struggling wireless audio company into an AI data platform, setting an ambitious $200M FY2026 revenue target after generating only $39.1M in FY2025 [1][3]. The decision to maintain the Acoustic Sciences Division while evaluating a spin-off shows some strategic patience. However, the courage is tempered by necessity — WiSA was failing, so the pivot was the only viable option rather than a costly choice made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Datavault AI represents a high-risk speculative bet on the convergence of AI-driven data monetization and RWA tokenization. The bull case rests on explosive revenue growth — FY2025 revenue of $39.1M (+1,362% YoY) with 78% gross margins demonstrated demand for the DataValue and DataScore platforms, and Q4 2025 delivered the company's first-ever profitable quarter ($4.2M operating profit) [1]. Management's $200M FY2026 revenue target implies ~400% growth, the forward P/E of 7.66 suggests analysts believe profitability is achievable at scale, and the minimal D/E of 4.6% with $237.97M shareholders' equity provides a capital base for expansion [2]. The potential Acoustic Sciences spin-off could unlock value in the WiSA patent portfolio [4].</w:t>
      </w:r>
    </w:p>
    <w:p>
      <w:pPr>
        <w:spacing w:after="120"/>
      </w:pPr>
      <w:r>
        <w:rPr>
          <w:rFonts w:ascii="Calibri" w:hAnsi="Calibri"/>
          <w:b w:val="0"/>
          <w:color w:val="3A4A28"/>
          <w:sz w:val="20"/>
        </w:rPr>
        <w:t>The bear case is severe and multifaceted. The company lost $79.0M on $39.1M revenue in FY2025 (profit margin -202%), and Q1 2026 losses of -$53.1M suggest the Q4 profitability was anomalous rather than a turning point [1][2]. Cash reserves of only $2.0M against -$24.0M annual FCF burn create existential liquidity risk absent continued equity dilution (855M shares already outstanding). The $200M FY2026 revenue target requires a 5x scale-up from a company that has never sustained profitability. FY2025 revenue was concentrated in Q4 ($33.8M of $39.1M total), raising questions about revenue recognition quality and sustainability. The stock has declined from $4.10 to $0.31 over the past year, a 92% drawdown reflecting deep market skepticism [2]. The data monetization and RWA tokenization markets are nascent and fiercely competitive, with well-funded AI platforms capable of replicating Datavault's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Q2 earnings (August 19, 2026) could validate or invalidate the $200M annual revenue target — achieving $50M+ quarterly revenue would demonstrate the scale-up trajectory management has promised [1][3]</w:t>
      </w:r>
    </w:p>
    <w:p>
      <w:pPr>
        <w:spacing w:before="40" w:after="40"/>
        <w:ind w:left="283"/>
      </w:pPr>
      <w:r>
        <w:rPr>
          <w:rFonts w:ascii="Calibri" w:hAnsi="Calibri"/>
          <w:b/>
          <w:color w:val="4A6B25"/>
          <w:sz w:val="20"/>
        </w:rPr>
        <w:t xml:space="preserve">2. </w:t>
      </w:r>
      <w:r>
        <w:rPr>
          <w:rFonts w:ascii="Calibri" w:hAnsi="Calibri"/>
          <w:b w:val="0"/>
          <w:color w:val="3A4A28"/>
          <w:sz w:val="20"/>
        </w:rPr>
        <w:t>Potential spin-off of the Acoustic Sciences Division (WiSA, ADIO, Sumerian) into a standalone public company could unlock hidden value in patented wireless audio technology and simplify the investment thesis [4]</w:t>
      </w:r>
    </w:p>
    <w:p>
      <w:pPr>
        <w:spacing w:before="40" w:after="40"/>
        <w:ind w:left="283"/>
      </w:pPr>
      <w:r>
        <w:rPr>
          <w:rFonts w:ascii="Calibri" w:hAnsi="Calibri"/>
          <w:b/>
          <w:color w:val="4A6B25"/>
          <w:sz w:val="20"/>
        </w:rPr>
        <w:t xml:space="preserve">3. </w:t>
      </w:r>
      <w:r>
        <w:rPr>
          <w:rFonts w:ascii="Calibri" w:hAnsi="Calibri"/>
          <w:b w:val="0"/>
          <w:color w:val="3A4A28"/>
          <w:sz w:val="20"/>
        </w:rPr>
        <w:t>Expansion of RWA tokenization partnerships and enterprise adoption of DataValue/DataScore platforms — CEO Bradley's international conference circuit (London, Zurich, Tokyo) signals active business development efforts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crisis with only $2.0M cash against -$24.0M annual FCF burn — the company must raise capital through further equity dilution (already 855M shares outstanding) or debt, creating severe dilution risk for existing shareholders [2]</w:t>
      </w:r>
    </w:p>
    <w:p>
      <w:pPr>
        <w:spacing w:before="40" w:after="40"/>
        <w:ind w:left="283"/>
      </w:pPr>
      <w:r>
        <w:rPr>
          <w:rFonts w:ascii="Calibri" w:hAnsi="Calibri"/>
          <w:b/>
          <w:color w:val="4A6B25"/>
          <w:sz w:val="20"/>
        </w:rPr>
        <w:t xml:space="preserve">2. </w:t>
      </w:r>
      <w:r>
        <w:rPr>
          <w:rFonts w:ascii="Calibri" w:hAnsi="Calibri"/>
          <w:b w:val="0"/>
          <w:color w:val="3A4A28"/>
          <w:sz w:val="20"/>
        </w:rPr>
        <w:t>Revenue sustainability concerns — the 1,362% FY2025 growth was from a $2.67M base, Q4 concentration ($33.8M of $39.1M total) suggests lumpiness, and Q1 2026's -$53.1M loss indicates the business model has not achieved sustainable unit economics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risk from well-funded AI platforms (Google, Amazon, Microsoft) and established data companies that could replicate data monetization and RWA tokenization capabilities with superior resources, distribution, and brand 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Datavault AI is an AI-native company — its Data Sciences Division builds AI-driven data valuation and monetization tools, meaning AI is the business rather than a threat to it [4]. The DataValue and DataScore platforms use machine learning for asset credentialing and valuation, and the RWA tokenization technology operates in an emerging niche where AI capabilities are a competitive advantage. The Acoustic Sciences Division (WiSA, ADIO, Sumerian) involves physical wireless audio technologies with patent protection that AI cannot easily replicate [4]. However, the company is a $262M micro-cap competing against well-funded AI companies and large cloud platforms that could easily replicate data monetization tools with superior resources. The data monetization market lacks meaningful switching costs or proprietary data moats, leaving Datavault vulnerable to competitive displacement despite being AI-native. AI Opportunity (1/1): Datavault's entire Data Sciences Division generates AI-driven revenue — $39.1M in FY2025 from AI-powered data valuation, credentialing, and tokenization platforms [1]. AI is the core revenue engine, not a side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Datavault AI FY2025 Financial Results — Revenue $39.1M (+1,362%), Q4 Operating Profit $4.2M, First Profitable Quarter, Net Loss -$79.0M, March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DVLT Key Statistics: Market Cap $262M, Forward P/E 7.66, D/E 4.6%, ROE -33.2%, Profit Margin -202.1%, Stock Price $0.31, Shareholders' Equity $237.97M, Total Debt $10.87M,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Datavault AI CEO Shareholder Letter — FY2026 Revenue Target $200M, Revenue Guidance Raised to $38-40M FY2025, Stock Titan News, 2025-2026</w:t>
      </w:r>
    </w:p>
    <w:p>
      <w:pPr>
        <w:spacing w:before="20" w:after="20"/>
        <w:ind w:left="170"/>
      </w:pPr>
      <w:r>
        <w:rPr>
          <w:rFonts w:ascii="Calibri" w:hAnsi="Calibri"/>
          <w:b/>
          <w:color w:val="4A6B25"/>
          <w:sz w:val="15"/>
        </w:rPr>
        <w:t xml:space="preserve">4. </w:t>
      </w:r>
      <w:r>
        <w:rPr>
          <w:rFonts w:ascii="Calibri" w:hAnsi="Calibri"/>
          <w:b w:val="0"/>
          <w:color w:val="3A4A28"/>
          <w:sz w:val="17"/>
        </w:rPr>
        <w:t>Datavault AI Investor Relations — DataValue, DataScore, IDE Platform, Management Team (CEO Bradley, CMO Choi, CISO Dr. Childe, CTO Deo), Board of Directors, Acoustic Sciences Division Spin-off Evaluation,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