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ENSC</w:t>
      </w:r>
      <w:r>
        <w:rPr>
          <w:rFonts w:ascii="Calibri" w:hAnsi="Calibri"/>
          <w:b/>
          <w:color w:val="1A2010"/>
          <w:sz w:val="40"/>
        </w:rPr>
        <w:t xml:space="preserve">  Ensysce Biosciences,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2026-08-24 · Inspire: 21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Ensysce Biosciences is a clinical-stage biopharmaceutical company developing next-generation prescription opioids using its proprietary Trypsin Activated Abuse Protection (TAAP) and Multi-Pill Abuse Resistance (MPAR) technologies, designed to reduce overdose and abuse risk while preserving pain relief. Lead candidate PF614-MPAR holds FDA Breakthrough Therapy designation and is advancing toward late-stage testing after positive FDA feedback on its approval pathway in July 2025 [1]. The company is federally backed by a multi-year National Institute on Drug Abuse (NIDA) grant and is a going concern, with cash sufficient to fund operations only into late Q2 2026, prompting a review of strategic alternatives including possible asset sales [2].</w:t>
      </w:r>
    </w:p>
    <w:p>
      <w:r>
        <w:rPr>
          <w:rFonts w:ascii="Calibri" w:hAnsi="Calibri"/>
          <w:b/>
          <w:color w:val="6E8450"/>
          <w:sz w:val="18"/>
        </w:rPr>
        <w:t>25 Employees · https://ensysce.com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Ensysce has advanced its lead candidate PF614-MPAR to late-stage testing following a positive July 2025 FDA meeting that clarified the approval pathway for overdose-protection labeling, a meaningful regulatory milestone though not yet a commercial launch or business-model pivot [1]. AI Deployment (0/2): No evidence of AI-driven drug discovery, manufacturing, or quantified efficiency gains was found. Market Share (0/2): The company has no approved, commercialized product and therefore no market share to speak of. Product Pipeline (2/2): PF614-MPAR has a specific, FDA-validated regulatory pathway with named milestones (breakthrough therapy designation, planned registration studies), and the MPAR platform is designed to extend to additional opioid molecules [1]. R&amp;D Intensity (1/1): As a pre-revenue clinical-stage biotech, R&amp;D and clinical trial spend dominate the cost structure relative to the company's minimal grant-derived revenue, consistent with above-average R&amp;D intensity for the sector.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Ensysce states it is 'committed to stemming the prescription drug abuse epidemic' while still enabling pain relief — a specific, thoughtfully articulated purpose that ties directly to its TAAP/MPAR chemistry and is echoed by leadership commentary on 'helping manage pain safely' [3]. Community Impact (0/2): No evidence of charitable giving, foundation activity, or community investment programs was found. Employee Retention (0/2): No turnover or tenure data is publicly available for this ~25-employee company. Insider Buying (0/2): No evidence of net insider buying in the last 12 months was found; the company's going-concern status and pending review of strategic alternatives (including possible asset sales) is a governance red flag rather than a signal of insider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only (most core metrics are unavailable for this pre-revenue microcap). Return on Equity (-1,295.09%) and Profit Margin (-280.48%) both sit at or below their zero floors, contributing a score of 0 on both available weighted metrics [4]. Debt-to-equity, revenue growth, and forward P/E could not be reliably calculated given the company's near-zero equity base and grant-dependent revenue. The company clears the $1M liquidity floor (avg daily volume of ~43.4M shares x $0.3733 = ~$16.2M), but the auditor's going-concern opinion and cash runway into only late Q2 2026 underscore acute balance sheet fragility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Ensysce has a genuine, specific public-health purpose in fighting the opioid overdose crisis, and its FDA Breakthrough Therapy designation shows partial validation of that purpose. But the company's going-concern status, cash runway into only late Q2 2026, and an active review of strategic alternatives including possible asset sales point to a company fighting for survival rather than playing an infinite game — decisions in the near term are likely to be dictated by financing necessity rather than long-term cause-driven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mission to reduce prescription opioid abuse and overdose while preserving pain relief is genuine, service-oriented, and has shaped the company's core TAAP/MPAR chemistry strategy and its pursuit of FDA breakthrough designation [1][3]. It has not yet been tested through a full market cycle or crisis, and the current liquidity crisis raises questions about whether the cause can be sustained without a partner or acquirer.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tenure or turnover data is available, and the company's recently announced review of strategic alternatives — including possible asset sales — signals organizational uncertainty that typically undermines psychological safety rather than reinforcing it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the company framing competitors (e.g., other abuse-deterrent opioid developers) as sources of learning or improvement; public materials focus narrowly on its own platform's differentiation.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Ensysce remains focused on its original TAAP/MPAR opioid chemistry platform since inception with no evidence of a business-model pivot; the pending 'review of strategic alternatives' reflects financial necessity rather than a proactive, cause-driven strategic reinvention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Leadership has continued to fund clinical development toward the FDA-validated PF614-MPAR pathway despite severe capital constraints, and secured continued NIDA federal grant support (a third consecutive annual installment) rather than abandoning the program — a costly commitment given the near-term cash crunch [2]. This is tempered by the fact continued investment is largely constrained by lack of alternatives rather than a clear pattern of proactive long-term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Ensysce is a speculative, event-driven biotech bet on PF614-MPAR, an FDA Breakthrough Therapy-designated abuse-deterrent opioid that received positive FDA feedback on its approval pathway in July 2025 and is advancing toward late-stage testing [1]. The company benefits from non-dilutive federal support via a multi-year NIDA grant (a third consecutive $5.3M installment received), validating the public-health relevance of its MPAR overdose-protection technology, and the underlying opioid abuse/overdose problem is a durable, large addressable need untouched by AI disruption [1][2]. Any positive late-stage clinical or regulatory catalyst on PF614-MPAR could produce outsized returns for a stock currently valued at only ~$6M market cap.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 the near-term picture: Ensysce carries a going-concern audit opinion, with cash sufficient only into late Q2 2026, a Return on Equity of -1,295% and profit margin of -280% reflecting a company burning cash far faster than it generates revenue [2][4]. Management has initiated a formal review of strategic alternatives, including possible asset sales — a signal that the company may not survive as an independent entity without a near-term financing event, partnership, or sale, any of which could substantially dilute or eliminate common equity value [2]. With virtually no institutional coverage, minimal revenue, and binary regulatory/financing risk, this is a high-risk, speculative name suitable only for investors who can tolerate total loss of capital.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positive FDA engagement on PF614-MPAR's registration pathway following the July 2025 breakthrough-designation meeting could accelerate the path to a late-stage/registration study readout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Resolution of the strategic alternatives review — via partnership, licensing deal, or acquisition — could provide non-dilutive capital or crystallize value for the MPAR platform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NIDA federal grant funding provides non-dilutive validation and partial runway extension for the overdose-protection technology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with cash runway into only late Q2 2026 creates near-term existential financing risk, likely requiring dilutive equity raises, asset sales, or a distressed transaction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 approved or commercialized product exists; PF614-MPAR still requires additional clinical and regulatory milestones before any revenue-generating launch is possible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Extremely thin market capitalization (~$6M) and micro-cap status make the stock highly volatile and susceptible to severe dilution from any financing round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Ensysce's core activity — synthesizing novel prodrug chemistry and running FDA-regulated clinical trials — is a physical, deeply regulated process that AI cannot structurally displace; drug approval requires human clinical data and FDA review regardless of how a molecule is designed [1]. No analyst commentary was found suggesting AI poses any substitution risk to abuse-deterrent opioid development. AI Opportunity (0/1): No quantifiable AI-related revenue or product feature was identified; the company's core value driver remains its chemistry platform, not AI.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Ensysce Biosciences — FDA Breakthrough Therapy Designation and Positive FDA Feedback on PF614-MPAR Approval Pathway, Press Release,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Ensysce Biosciences — Strategic Alternatives Review, Going Concern Disclosure, and NIDA Grant Funding Update, StockTitan / Company IR,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Ensysce Biosciences — Company Website, Corporate Mission and Leadership Commentary, ensysce.com,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ENSC Key Statistics: Market Cap $6.06M, ROE -1,295.09%, Profit Margin -280.48%, Avg Daily Volume 43.4M,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