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EQH</w:t>
      </w:r>
      <w:r>
        <w:rPr>
          <w:rFonts w:ascii="Calibri" w:hAnsi="Calibri"/>
          <w:b/>
          <w:color w:val="1A2010"/>
          <w:sz w:val="40"/>
        </w:rPr>
        <w:t xml:space="preserve">  Equitable Holdings,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DIVIDEND SLEEVE · 2026-09-03 · Inspire: -49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48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Financial Services · Insurance - Life · NYSE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Equitable Holdings is a diversified financial services company offering life insurance, annuities, retirement solutions, and wealth management through four segments: Individual Retirement, Group Retirement, Investment Management, and Protection Solutions. Formerly AXA Financial, Equitable completed its IPO in 2018. In March 2026, Equitable announced a $22 billion all-stock merger with Corebridge Financial, approved by 97% of shareholders, expected to close by year-end 2026. The combined entity will manage $1.5 trillion in assets and serve over 12 million clients. Q2 2026 non-GAAP operating EPS of $1.70-$1.75 grew 24% YoY.</w:t>
      </w:r>
    </w:p>
    <w:p>
      <w:r>
        <w:rPr>
          <w:rFonts w:ascii="Calibri" w:hAnsi="Calibri"/>
          <w:b/>
          <w:color w:val="6E8450"/>
          <w:sz w:val="18"/>
        </w:rPr>
        <w:t>12,000 Employees · https://www.equitable.com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(2/3): Equitable has executed two significant corporate transformations — the 2018 IPO separating from AXA Group and the March 2026 announcement of a $22B all-stock merger with Corebridge Financial to create a $1.5T AUM combined entity with 12 million clients [1]. The Corebridge combination is a category-defining consolidation in insurance and retirement. CEO Pearson's 'New Ways of Working' (NWOW) initiative launched in 2019 to make the 160-year-old firm faster and more adaptive [3]. RILA (Registered Index-Linked Annuity) product innovation has gained market traction. AI Deployment (0/2): No evidence of AI-powered products shipped to customers or specific AI-driven cost savings reported [2]. Insurance AI adoption remains in early stages. Market Share Leadership (1/2): Equitable is a meaningful player in annuities, retirement solutions, and life insurance with ~$900B in AUM pre-merger. Post-Corebridge, the combined entity would hold a leading industry position, but the merger has not yet closed [1]. Product Pipeline (1/2): The Corebridge merger provides a defined pipeline — 10%+ EPS accretion by year-end 2028, $500M+ in synergies, and $100B+ in asset reallocation to AllianceBernstein [1]. Timelines communicated but execution-dependent. R&amp;D Intensity (0/1): Insurance companies operate below average R&amp;D intensity; product development is actuarial and regulatory-driven.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Equitable's purpose is 'helping people secure their financial well-being so they can pursue long and fulfilling lives' — clear and identifies its audience but does not articulate a transformative vision beyond the obvious [4]. The mission could describe any life insurance or retirement company. It is not boilerplate, but neither is it distinctive enough to differentiate from MetLife, Prudential, or Principal. Community Impact (1/2): Equitable has general corporate philanthropy consistent with a large financial services firm, including employee volunteer programs. The AXA Foundation heritage provides institutional depth, and ESG strategy is overseen at the board level with material ESG factors integrated into $80B of General Account investment decisions [5]. Specific charitable dollar amounts are not prominently disclosed. Employee Retention (1/2): Stable environment under CEO Pearson with ~12,000 employees. Executive team rated in the top 15% of similar-size companies on Comparably [3]. Glassdoor culture rating of 3.6/5, though down 3% over 12 months. Only 47% would recommend to a friend — a yellow flag. Insider Buying (0/2): Net insider selling dominates — CEO Pearson made 8 sales totaling 238,200 shares ($10.5M), COO Hurd sold $1.3M+, and 31 sales with 0 purchases in the past 6 months [6]. Transactions are under 10b5-1 plans, but the pattern is decisively sell-side.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Mechanically scored on available metrics, though GAAP figures for insurance companies are structurally distorted by mark-to-market accounting and policyholder reserve leverage. Forward P/E of 6.03x is deeply discounted, scoring a perfect 1.0 — reflecting the market's skepticism about merger execution rather than fundamental weakness [7]. GAAP ROE of -25.13% and GAAP profit margin of -3.57% both score 0.0, but these are driven by investment portfolio mark-to-market volatility rather than operational underperformance — operating EPS of $1.70 grew 24% YoY [2]. D/E of 570% exceeds the 300% floor (score 0.0), though this is structural for insurance companies carrying policyholder reserves. Revenue declined 7.6% YoY in Q1 2026 (score 0.413) due to GAAP investment income volatility. Dividend metrics provide meaningful uplift: 7 consecutive years paid (0.7 at 2x weight), 7 consecutive years growth (0.7), payout ratio ~15% (1.0), 5-year dividend growth CAGR of 8.45% (1.0 at 2x weight). Weighted sum: 6.51/11 = 6. Liquidity easily cleared at ~$147M daily dollar volume.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Equitable Holdings operates with a predominantly finite-game orientation shaped by the insurance industry's focus on quarterly earnings, AUM growth, and scale metrics. The Corebridge merger is framed almost entirely in terms of shareholder value creation — '$22B combined,' '$500M+ synergies,' '10%+ EPS accretion' — rather than advancing a Just Cause [1]. CEO Pearson's NWOW initiative shows awareness of organizational inertia, but the company's 160-year heritage has not produced the kind of cause-driven culture that Sinek would cite as exemplary. The AXA separation and Corebridge merger are financial engineering moves, not purpose-driven transformations.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(1/3): Equitable's purpose of helping people secure financial well-being describes the insurance industry's basic function rather than a distinctive vision of a better future that inspires sacrifice [4]. Leadership does not prominently reference this cause in strategic decisions — the Corebridge merger was presented in terms of scale, synergies, and shareholder value rather than advancing a mission [1]. The cause exists but does not shape behavior or strategic choices.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(1/2): Equitable's ~12,000-person workforce operates in a stable financial services environment with consistent leadership under CEO Pearson since 2017 [3]. The 'New Ways of Working' initiative explicitly targeted organizational adaptability and accountability — Pearson acknowledged the firm's 160-year inertia on HBR [3]. Executive team rated in top 15% on Comparably. However, the Corebridge merger creates significant integration uncertainty for employees, and Glassdoor's 47% recommendation rate is below average, with culture ratings declining 3% over the past year.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(0/1): Equitable's competitive language centers on AUM growth, market share, and scale — the Corebridge merger is explicitly framed as creating '$1.5 trillion in AUM and over 12 million clients' [1]. This is finite-game language focused on size and winning. No evidence of management citing rivals as motivation for self-improvement was identified in earnings calls or press materials.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(1/2): Equitable has demonstrated meaningful strategic evolution — from AXA subsidiary to independent public company (2018 IPO), and now to a transformative $22B merger with Corebridge creating a $1.5T AUM combined entity [1]. The company has consistently reshaped its corporate structure in response to industry dynamics. However, the core business model of insurance and retirement product distribution has not fundamentally changed — these are corporate restructuring moves rather than cause-driven product reinvention.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(1/2): The $22B Corebridge merger is the largest insurance industry combination in years, accepting significant integration risk in pursuit of long-term scale advantages [1]. The 2018 IPO from AXA required institutional courage to stand independently. Management's NWOW initiative confronted 160 years of organizational inertia — Pearson publicly acknowledged on HBR that the firm needed to 'confront its inertia' [3]. However, these moves are primarily motivated by financial returns rather than purpose-driven conviction.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Equitable Holdings at 6.03x forward earnings with 24% operating EPS growth and a 2.45% dividend yield offers deep value in a structurally improving financial services franchise [2][7]. The $22B Corebridge merger, approved by 97% of shareholders, would create a $1.5T AUM combined company with 12 million clients, $500M+ in synergies, and 10%+ EPS accretion by year-end 2028 [1]. Q2 2026 operating EPS of $1.70-$1.75 beat estimates and grew 24% YoY, consistent with management's 15%+ annual growth guidance. The 7-year dividend growth streak (8.45% CAGR) and ~15% payout ratio provide ample room for continued dividend expansion. At just 6x earnings, the market is pricing in substantial merger execution risk that may be overdone.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centers on merger integration risk, GAAP metric distortion, and finite-game governance. The Corebridge combination carries substantial execution risk — integrating two large insurance organizations across technology platforms, product suites, and distribution channels could take 3-5 years and distract management from organic growth [1]. GAAP financials are deeply distorted: ROE of -25.13% and profit margin of -3.57% reflect mark-to-market investment portfolio volatility rather than operating performance, making earnings quality difficult for generalist investors to assess [7]. Revenue declined 7.6% YoY in Q1 2026. D/E of 570% — while structural for insurance companies — limits financial flexibility. Insiders are consistent net sellers: CEO Pearson sold $10.5M in shares, COO Hurd sold $1.3M+, with 31 sales and 0 purchases in 6 months [6]. Glassdoor shows only 47% would recommend working at Equitable, and the Inspire Impact Score of -49 (MISALIGNED) limits allocation for faith-based investors.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Corebridge merger close by year-end 2026 creating a $1.5T AUM combined entity with $500M+ in synergies and 10%+ EPS accretion by 2028, potentially triggering a re-rating from the current 6x earnings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Continued 15%+ operating EPS growth and dividend expansion (8.45% 5-year CAGR) supported by a ~15% payout ratio and $1.8B+ annual cash generation capacity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Reallocation of $100B+ in Corebridge assets to AllianceBernstein, expanding asset origination and investment management fee revenue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Corebridge merger integration risk — combining two large insurance organizations across technology, products, and distribution could take 3-5 years, with integration costs offsetting synergies in early years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GAAP financial distortion with ROE of -25% and profit margin of -3.6% masking underlying operating performance, making the stock uninvestable for quantitative screens and suppressing the multiple [7]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Pervasive insider selling with CEO Pearson disposing of $10.5M in shares and 31 sales vs. 0 purchases across the executive team in 6 months [6]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MODERATE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(6/9): Equitable's core insurance and retirement business benefits from meaningful defensive moats — state-by-state insurance regulation, fiduciary requirements, long-duration policyholder relationships, and the actuarial complexity of insurance product design create structural barriers AI cannot easily replicate [1]. Life insurance underwriting, annuity distribution, and retirement plan administration require licensed professionals, regulatory compliance, and trust-based client relationships. However, certain functions face AI exposure: claims processing, underwriting risk assessment, and customer service could be partially automated, and AI-powered robo-advisors (Betterment, Wealthfront, Schwab Intelligent Portfolios) represent a growing competitive threat in wealth management and retirement advice that Equitable serves [3]. Analysts view AI as an operational efficiency opportunity rather than an existential threat for large insurance companies. AI Opportunity (0/1): Equitable does not generate meaningful revenue from AI-related products or services. The company may deploy AI internally for underwriting and claims efficiency, but no AI-derived revenue has been quantified in public disclosures.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DC2626"/>
          <w:sz w:val="28"/>
        </w:rPr>
        <w:t>-49</w:t>
      </w:r>
      <w:r>
        <w:rPr>
          <w:rFonts w:ascii="Calibri" w:hAnsi="Calibri"/>
          <w:b/>
          <w:color w:val="B8860B"/>
          <w:sz w:val="20"/>
        </w:rPr>
        <w:t xml:space="preserve">    MISALIGNED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Negative: </w:t>
      </w:r>
      <w:r>
        <w:rPr>
          <w:rFonts w:ascii="Calibri" w:hAnsi="Calibri"/>
          <w:b/>
          <w:color w:val="DC2626"/>
          <w:sz w:val="17"/>
        </w:rPr>
        <w:t xml:space="preserve"> LGBT Activism 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Data Security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Labor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Corebridge Financial and Equitable Holdings Merger Announcement — $22B All-Stock Combination, $1.5T AUM, 97% Shareholder Approval, BusinessWire/SEC Filings, March-August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Equitable Holdings Q2 2026 Earnings Release — Non-GAAP Operating EPS $1.70-$1.75 (+24% YoY), Revenue $3.73B, Quiver Quantitative/Yahoo Finance, August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HBR Podcast: 'How Equitable Confronted Its Inertia After 160 Years' — CEO Mark Pearson, NWOW Initiative, Glassdoor 3.6/5, Comparably Top 15% Executive Team, January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Equitable About Page — Purpose: 'Helping people secure their financial well-being so they can pursue long and fulfilling lives', equitable.com, accessed September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5. </w:t>
      </w:r>
      <w:r>
        <w:rPr>
          <w:rFonts w:ascii="Calibri" w:hAnsi="Calibri"/>
          <w:b w:val="0"/>
          <w:color w:val="3A4A28"/>
          <w:sz w:val="17"/>
        </w:rPr>
        <w:t>Equitable Holdings ESG Data Center — Board ESG Oversight, $80B ESG-Integrated General Account, SASB Reporting, ir.equitableholdings.com, accessed September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6. </w:t>
      </w:r>
      <w:r>
        <w:rPr>
          <w:rFonts w:ascii="Calibri" w:hAnsi="Calibri"/>
          <w:b w:val="0"/>
          <w:color w:val="3A4A28"/>
          <w:sz w:val="17"/>
        </w:rPr>
        <w:t>TipRanks, SEC Form 4 Filings — EQH Insider Trading: CEO Pearson 8 Sales ($10.5M), COO Hurd $1.3M+, 31 Sales/0 Purchases in 6 Months, Kavout Analysis,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7. </w:t>
      </w:r>
      <w:r>
        <w:rPr>
          <w:rFonts w:ascii="Calibri" w:hAnsi="Calibri"/>
          <w:b w:val="0"/>
          <w:color w:val="3A4A28"/>
          <w:sz w:val="17"/>
        </w:rPr>
        <w:t>StockAnalysis, Yahoo Finance — EQH Key Statistics: Forward P/E 6.03x, D/E 570%, ROE -25.13%, Profit Margin -3.57%, Dividend Yield 2.45%, Stock Price $48.90, accessed September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