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GENI</w:t>
      </w:r>
      <w:r>
        <w:rPr>
          <w:rFonts w:ascii="Calibri" w:hAnsi="Calibri"/>
          <w:b/>
          <w:color w:val="1A2010"/>
          <w:sz w:val="40"/>
        </w:rPr>
        <w:t xml:space="preserve">  Genius Sports Limited</w:t>
      </w:r>
    </w:p>
    <w:p>
      <w:pPr>
        <w:spacing w:after="120"/>
      </w:pPr>
      <w:r>
        <w:rPr>
          <w:rFonts w:ascii="Calibri" w:hAnsi="Calibri"/>
          <w:b/>
          <w:color w:val="6E8450"/>
          <w:sz w:val="18"/>
        </w:rPr>
        <w:t>GROWTH SLEEVE · 2026-08-24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Sports Data &amp; Media Technology (B2B) · NYSE · United Kingdom</w:t>
      </w:r>
    </w:p>
    <w:p>
      <w:pPr>
        <w:spacing w:after="80"/>
      </w:pPr>
      <w:r>
        <w:rPr>
          <w:rFonts w:ascii="Calibri" w:hAnsi="Calibri"/>
          <w:b w:val="0"/>
          <w:color w:val="3A4A28"/>
          <w:sz w:val="20"/>
        </w:rPr>
        <w:t>Genius Sports is a London-headquartered B2B provider of official sports data, betting technology, and media technology to sports leagues, sportsbooks, and broadcasters worldwide. The company holds exclusive official data rights with major leagues including the NFL, NBA, WNBA, and Premier League (through 2029), and its GeniusIQ platform ingests real-time tracking, video, and stats feeds to power automated officiating, personalized broadcasting, and live in-play betting markets. Genius closed its $1.2 billion acquisition of Legend on April 30, 2026, expanding into prediction markets and live sports advertising, and raised full-year 2026 revenue guidance to $1.005-$1.025 billion.</w:t>
      </w:r>
    </w:p>
    <w:p>
      <w:r>
        <w:rPr>
          <w:rFonts w:ascii="Calibri" w:hAnsi="Calibri"/>
          <w:b/>
          <w:color w:val="6E8450"/>
          <w:sz w:val="18"/>
        </w:rPr>
        <w:t>2,581 Employees · https://www.geniussports.com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$1.2B Legend acquisition, which closed April 30, 2026, opened new revenue streams in prediction markets and live sports advertising, and the company's shift 'beyond sportsbook data' into Media Technology has been noted by analysts as a meaningful strategic evolution [1][2]. AI Deployment (2/2): GeniusIQ is shipping in production, ingesting real-time tracking, video, and stats feeds to power automated officiating, personalized broadcasting, player performance analysis, and dynamic live betting markets across the Premier League, NFL, NBA, and WNBA [3]. Market Share (2/2): Genius Sports powers over 98% of the legalized US sports betting market with official NFL data, holds exclusive Premier League data rights through 2029, and its tracking technology captures 10,000 points on a human body 200 times per second versus 26 points for the next-closest competitor — a stated 'massive technological gulf' [3][4]. Product Pipeline (2/2): The company laid out specific 2028 financial targets and technology roadmap at its Investor Day, with GeniusIQ partnerships already extending through 2029 [3]. R&amp;D Intensity (0/1): No R&amp;D-as-percent-of-revenue disclosure was found relative to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Genius Sports frames its purpose around connecting sports, betting, and media through data and technology — clear and industry-specific but not distinctive from data-provider peers like Sportradar, and undercut by a March 2026 product liability lawsuit alleging Genius, DraftKings, FanDuel, and the NFL 'engineered for addiction' microbetting products, which cuts against a service-oriented purpose narrative [5]. Community Impact (0/2): No evidence of charitable programs or community investment was found. Employee Retention (1/2): Glassdoor ratings show 4.2/5 for work-life balance and 4.0/5 for culture and values, above-average for the industry, though some reviewers note leadership priorities 'can feel scattered' [6]. Insider Buying (2/2): During the week of February 13, 2026, CEO Mark Locke, Chairman Kenneth Kay, and the Legend founder collectively purchased approximately 1.4 million ordinary shares, a meaningful signal of leadership conviction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PEG unavailable due to negative earnings and excluded). Revenue growth is a clear strength: FY2025 revenue of $669.5M grew 31% YoY, and 4-year revenue CAGR from 2021-2025 (~$262.7M to ~$669.5M) is approximately 26%, both scoring at the capped maximum [1][8]. D/E of 120% is above the 70% target but well inside the 300% floor for a partial score. The company remains unprofitable — ROE of -25.87% and profit margin of -22.99% both sit at or below their zero floors, scoring 0 — and Forward P/E of 145.75 is at the 60 floor, also scoring 0, reflecting a valuation priced entirely on future growth rather than current earnings [9]. Liquidity is not a constraint: ~7.3M shares/day average volume at an $8.06 share price is roughly $59M in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Genius Sports shows real capability investment and leadership conviction (insider buying, the bold Legend acquisition despite ongoing GAAP losses) but lacks a validated, multi-cycle Just Cause — its purpose is tied to enabling sports betting infrastructure, which is currently the subject of a product liability lawsuit alleging its data products help power 'engineered for addiction' microbetting. Combined with adversarial antitrust litigation against its closest rival Sportradar rather than a worthy-rival posture, the company reads as an aggressive, capable finite player rather than an infinite-game exemplar.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Genius Sports' stated purpose of connecting sports, betting, and media through data is functional but interchangeable with peers, and is directly challenged by a March 2026 lawsuit from the Public Health Advocacy Institute alleging Genius, DraftKings, FanDuel, and the NFL jointly developed 'unreasonably dangerous' microbetting products 'engineered for addiction' [5]. This tension between the stated purpose and the lived product reality prevents a higher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scores of 4.2/5 (work-life balance) and 4.0/5 (culture/values) indicate adequate-to-good internal trust, and leadership states that 'thoughtful experimentation won't be punished' — but some employees describe leadership priorities as 'scattered,' and no long-tenure or turnover data was found to support a top-tier score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Genius Sports and its primary rival Sportradar are jointly named defendants in an amended antitrust complaint by PANDA Interactive alleging both companies unlawfully tie access to exclusive official data with their own betting technology — an adversarial, market-control posture rather than a 'compete to improve' mindset [10].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evolved from a pure official-data provider into an AI platform business (GeniusIQ) and, via the $1.2B Legend acquisition, into prediction markets and live sports advertising — a real business-model extension, but incremental rather than a full reinvention that abandoned a core legacy business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Leadership committed $1.2B to the Legend acquisition and continued to invest in GeniusIQ platform buildout while the company still posts widening GAAP losses, and CEO Mark Locke personally bought shares alongside the Chairman in February 2026, signaling willingness to back long-term capability over near-term profitability [1][7].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Genius Sports controls the technological chokepoint of the sports data ecosystem — exclusive official data rights with the NFL, NBA, WNBA, and Premier League (through 2029), a tracking technology moat (10,000 body points at 200Hz vs. 26 points for the nearest rival), and 98% coverage of the legalized US sports betting market with NFL data [3][4]. FY2025 revenue grew 31% to $669.5M, and the $1.2B Legend acquisition, which closed April 30, 2026, pushes full-year 2026 guidance to $1.005-$1.025B in revenue with adjusted EBITDA margin targeted at 28%, up from 23% pre-acquisition [1]. Q2 2026 revenue rose 64.7% YoY, and insider buying by the CEO and Chairman in February 2026 signals leadership conviction in the growth trajectory.</w:t>
      </w:r>
    </w:p>
    <w:p>
      <w:pPr>
        <w:spacing w:after="120"/>
      </w:pPr>
      <w:r>
        <w:rPr>
          <w:rFonts w:ascii="Calibri" w:hAnsi="Calibri"/>
          <w:b w:val="0"/>
          <w:color w:val="3A4A28"/>
          <w:sz w:val="20"/>
        </w:rPr>
        <w:t>The bear case centers on unresolved unprofitability and legal overhang: GAAP losses widened even as revenue grew in Q2 2026, ROE (-25.87%) and profit margin (-22.99%) remain deeply negative, and a Forward P/E of 145.75 prices in years of flawless execution [1][9]. A March 2026 product liability lawsuit alleges Genius Sports' data products help power 'engineered for addiction' microbetting alongside DraftKings, FanDuel, and the NFL — litigation risk that could result in regulatory restrictions on the exact real-time betting data products driving growth [5]. Genius is also a co-defendant with Sportradar in an antitrust complaint alleging anticompetitive tying of exclusive data rights, and D/E of 120% reflects real leverage taken on to fund the Legend deal. Any regulatory clampdown on in-play microbetting — the fastest-growing segment the company itself is powering — would directly threaten the growth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2026 integration of the $1.2B Legend acquisition, which management guides to $1.1B in pro forma annualized 2026 Group Revenue and $320-330M in Group Adjusted EBITDA, expanding into prediction markets and live sports advertising [1][7]</w:t>
      </w:r>
    </w:p>
    <w:p>
      <w:pPr>
        <w:spacing w:before="40" w:after="40"/>
        <w:ind w:left="283"/>
      </w:pPr>
      <w:r>
        <w:rPr>
          <w:rFonts w:ascii="Calibri" w:hAnsi="Calibri"/>
          <w:b/>
          <w:color w:val="4A6B25"/>
          <w:sz w:val="20"/>
        </w:rPr>
        <w:t xml:space="preserve">2. </w:t>
      </w:r>
      <w:r>
        <w:rPr>
          <w:rFonts w:ascii="Calibri" w:hAnsi="Calibri"/>
          <w:b w:val="0"/>
          <w:color w:val="3A4A28"/>
          <w:sz w:val="20"/>
        </w:rPr>
        <w:t>GeniusIQ platform expansion across additional leagues beyond the current NFL, NBA, WNBA, and Premier League partnerships, deepening the AI-driven data moat that already shows a 'massive technological gulf' versus the nearest competitor [3][4]</w:t>
      </w:r>
    </w:p>
    <w:p>
      <w:pPr>
        <w:spacing w:before="40" w:after="40"/>
        <w:ind w:left="283"/>
      </w:pPr>
      <w:r>
        <w:rPr>
          <w:rFonts w:ascii="Calibri" w:hAnsi="Calibri"/>
          <w:b/>
          <w:color w:val="4A6B25"/>
          <w:sz w:val="20"/>
        </w:rPr>
        <w:t xml:space="preserve">3. </w:t>
      </w:r>
      <w:r>
        <w:rPr>
          <w:rFonts w:ascii="Calibri" w:hAnsi="Calibri"/>
          <w:b w:val="0"/>
          <w:color w:val="3A4A28"/>
          <w:sz w:val="20"/>
        </w:rPr>
        <w:t>Path to GAAP profitability as Adjusted EBITDA margin guidance rises to 28% for 2026, which would validate the current 145.75x forward earnings multiple if sustained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March 2026 product liability lawsuit alleging Genius Sports' real-time data products power 'engineered for addiction' microbetting alongside DraftKings, FanDuel, and the NFL — an adverse outcome could force product changes to the company's fastest-growing revenue line [5]</w:t>
      </w:r>
    </w:p>
    <w:p>
      <w:pPr>
        <w:spacing w:before="40" w:after="40"/>
        <w:ind w:left="283"/>
      </w:pPr>
      <w:r>
        <w:rPr>
          <w:rFonts w:ascii="Calibri" w:hAnsi="Calibri"/>
          <w:b/>
          <w:color w:val="4A6B25"/>
          <w:sz w:val="20"/>
        </w:rPr>
        <w:t xml:space="preserve">2. </w:t>
      </w:r>
      <w:r>
        <w:rPr>
          <w:rFonts w:ascii="Calibri" w:hAnsi="Calibri"/>
          <w:b w:val="0"/>
          <w:color w:val="3A4A28"/>
          <w:sz w:val="20"/>
        </w:rPr>
        <w:t>Continued GAAP unprofitability (ROE -25.87%, profit margin -22.99%) combined with a 145.75x forward P/E leaves little room for execution missteps before severe multiple compression [1][9]</w:t>
      </w:r>
    </w:p>
    <w:p>
      <w:pPr>
        <w:spacing w:before="40" w:after="40"/>
        <w:ind w:left="283"/>
      </w:pPr>
      <w:r>
        <w:rPr>
          <w:rFonts w:ascii="Calibri" w:hAnsi="Calibri"/>
          <w:b/>
          <w:color w:val="4A6B25"/>
          <w:sz w:val="20"/>
        </w:rPr>
        <w:t xml:space="preserve">3. </w:t>
      </w:r>
      <w:r>
        <w:rPr>
          <w:rFonts w:ascii="Calibri" w:hAnsi="Calibri"/>
          <w:b w:val="0"/>
          <w:color w:val="3A4A28"/>
          <w:sz w:val="20"/>
        </w:rPr>
        <w:t>Antitrust exposure alongside Sportradar from the PANDA Interactive complaint alleging unlawful tying of exclusive official data rights to proprietary betting technology, which could threaten the exclusivity moat underpinning the investment thesis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Genius Sports IS the AI infrastructure layer for sports data — GeniusIQ's real-time tracking and generative feeds cannot be substituted by generic AI tools because the moat is exclusive, contractually-locked official data rights (Premier League through 2029) and proprietary tracking hardware/software, not information that AI can scrape or replicate [3][4]. AI increases demand for the company's core product (richer data feeds enable more AI-driven betting and broadcast products), making Genius a beneficiary rather than a target of AI disruption. AI Opportunity (1/1): GeniusIQ is a quantified, shipping AI product line embedded across Betting Technology (+33% YoY) and Media Technology (+22% YoY) segments, directly monetizing AI-processed data feeds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Genius Sports Q1/Q2 2026 Earnings Releases and Full-Year 2026 Guidance Raise ($1.005B-$1.025B revenue, 28% Adj. EBITDA margin target) — BusinessWire, Investing.com, TradingKey, May-August 2026</w:t>
      </w:r>
    </w:p>
    <w:p>
      <w:pPr>
        <w:spacing w:before="20" w:after="20"/>
        <w:ind w:left="170"/>
      </w:pPr>
      <w:r>
        <w:rPr>
          <w:rFonts w:ascii="Calibri" w:hAnsi="Calibri"/>
          <w:b/>
          <w:color w:val="4A6B25"/>
          <w:sz w:val="15"/>
        </w:rPr>
        <w:t xml:space="preserve">2. </w:t>
      </w:r>
      <w:r>
        <w:rPr>
          <w:rFonts w:ascii="Calibri" w:hAnsi="Calibri"/>
          <w:b w:val="0"/>
          <w:color w:val="3A4A28"/>
          <w:sz w:val="17"/>
        </w:rPr>
        <w:t>Genius Sports Closes $1.2 Billion Legend Acquisition — BettorsInsider,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GeniusIQ Platform Launch and League Partnerships (Premier League through 2029, NFL, NBA, WNBA) — Genius Sports Newsroom, BusinessWire, August 2025</w:t>
      </w:r>
    </w:p>
    <w:p>
      <w:pPr>
        <w:spacing w:before="20" w:after="20"/>
        <w:ind w:left="170"/>
      </w:pPr>
      <w:r>
        <w:rPr>
          <w:rFonts w:ascii="Calibri" w:hAnsi="Calibri"/>
          <w:b/>
          <w:color w:val="4A6B25"/>
          <w:sz w:val="15"/>
        </w:rPr>
        <w:t xml:space="preserve">4. </w:t>
      </w:r>
      <w:r>
        <w:rPr>
          <w:rFonts w:ascii="Calibri" w:hAnsi="Calibri"/>
          <w:b w:val="0"/>
          <w:color w:val="3A4A28"/>
          <w:sz w:val="17"/>
        </w:rPr>
        <w:t>Genius Sports Technology Advantage and 2028 Financial Targets — Genius Sports Investor Day Newsroom, 2026</w:t>
      </w:r>
    </w:p>
    <w:p>
      <w:pPr>
        <w:spacing w:before="20" w:after="20"/>
        <w:ind w:left="170"/>
      </w:pPr>
      <w:r>
        <w:rPr>
          <w:rFonts w:ascii="Calibri" w:hAnsi="Calibri"/>
          <w:b/>
          <w:color w:val="4A6B25"/>
          <w:sz w:val="15"/>
        </w:rPr>
        <w:t xml:space="preserve">5. </w:t>
      </w:r>
      <w:r>
        <w:rPr>
          <w:rFonts w:ascii="Calibri" w:hAnsi="Calibri"/>
          <w:b w:val="0"/>
          <w:color w:val="3A4A28"/>
          <w:sz w:val="17"/>
        </w:rPr>
        <w:t>Public Health Advocacy Institute Product Liability Lawsuit vs. DraftKings, FanDuel, Genius Sports, NFL — PR Newswire, March 2026</w:t>
      </w:r>
    </w:p>
    <w:p>
      <w:pPr>
        <w:spacing w:before="20" w:after="20"/>
        <w:ind w:left="170"/>
      </w:pPr>
      <w:r>
        <w:rPr>
          <w:rFonts w:ascii="Calibri" w:hAnsi="Calibri"/>
          <w:b/>
          <w:color w:val="4A6B25"/>
          <w:sz w:val="15"/>
        </w:rPr>
        <w:t xml:space="preserve">6. </w:t>
      </w:r>
      <w:r>
        <w:rPr>
          <w:rFonts w:ascii="Calibri" w:hAnsi="Calibri"/>
          <w:b w:val="0"/>
          <w:color w:val="3A4A28"/>
          <w:sz w:val="17"/>
        </w:rPr>
        <w:t>Genius Sports Glassdoor Culture Reviews — Glassdoor,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Genius Sports Insider Share Purchases (Mark Locke, Kenneth Kay, Legend founder, ~1.4M shares) — StockTitan SEC Filing, February 2026</w:t>
      </w:r>
    </w:p>
    <w:p>
      <w:pPr>
        <w:spacing w:before="20" w:after="20"/>
        <w:ind w:left="170"/>
      </w:pPr>
      <w:r>
        <w:rPr>
          <w:rFonts w:ascii="Calibri" w:hAnsi="Calibri"/>
          <w:b/>
          <w:color w:val="4A6B25"/>
          <w:sz w:val="15"/>
        </w:rPr>
        <w:t xml:space="preserve">8. </w:t>
      </w:r>
      <w:r>
        <w:rPr>
          <w:rFonts w:ascii="Calibri" w:hAnsi="Calibri"/>
          <w:b w:val="0"/>
          <w:color w:val="3A4A28"/>
          <w:sz w:val="17"/>
        </w:rPr>
        <w:t>Genius Sports Annual Revenue History 2021-2025 — WallStreetZen, StockAnalysis, accessed August 2026</w:t>
      </w:r>
    </w:p>
    <w:p>
      <w:pPr>
        <w:spacing w:before="20" w:after="20"/>
        <w:ind w:left="170"/>
      </w:pPr>
      <w:r>
        <w:rPr>
          <w:rFonts w:ascii="Calibri" w:hAnsi="Calibri"/>
          <w:b/>
          <w:color w:val="4A6B25"/>
          <w:sz w:val="15"/>
        </w:rPr>
        <w:t xml:space="preserve">9. </w:t>
      </w:r>
      <w:r>
        <w:rPr>
          <w:rFonts w:ascii="Calibri" w:hAnsi="Calibri"/>
          <w:b w:val="0"/>
          <w:color w:val="3A4A28"/>
          <w:sz w:val="17"/>
        </w:rPr>
        <w:t>StockAnalysis.com — GENI Key Statistics: Forward P/E 145.75, D/E 120%, ROE -25.87%, Profit Margin -22.99%, avg volume 7.29M, accessed August 2026</w:t>
      </w:r>
    </w:p>
    <w:p>
      <w:pPr>
        <w:spacing w:before="20" w:after="20"/>
        <w:ind w:left="170"/>
      </w:pPr>
      <w:r>
        <w:rPr>
          <w:rFonts w:ascii="Calibri" w:hAnsi="Calibri"/>
          <w:b/>
          <w:color w:val="4A6B25"/>
          <w:sz w:val="15"/>
        </w:rPr>
        <w:t xml:space="preserve">10. </w:t>
      </w:r>
      <w:r>
        <w:rPr>
          <w:rFonts w:ascii="Calibri" w:hAnsi="Calibri"/>
          <w:b w:val="0"/>
          <w:color w:val="3A4A28"/>
          <w:sz w:val="17"/>
        </w:rPr>
        <w:t>PANDA Interactive Antitrust Complaint vs. Genius Sports and Sportradar — BusinessWire, Sportcal,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