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JKHY</w:t>
      </w:r>
      <w:r>
        <w:rPr>
          <w:rFonts w:ascii="Calibri" w:hAnsi="Calibri"/>
          <w:b/>
          <w:color w:val="1A2010"/>
          <w:sz w:val="40"/>
        </w:rPr>
        <w:t xml:space="preserve">  Jack Henry &amp; Associates, Inc.</w:t>
      </w:r>
    </w:p>
    <w:p>
      <w:pPr>
        <w:spacing w:after="120"/>
      </w:pPr>
      <w:r>
        <w:rPr>
          <w:rFonts w:ascii="Calibri" w:hAnsi="Calibri"/>
          <w:b/>
          <w:color w:val="6E8450"/>
          <w:sz w:val="18"/>
        </w:rPr>
        <w:t>GROWTH SLEEVE · 2026-08-10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Jack Henry &amp; Associates, Inc. provides technology solutions, payment processing services, and cloud-based digital banking platforms for approximately 7,400 community and regional financial institutions in the United States. Operates through three segments: Core (core information processing platforms for banks and credit unions), Payments (card processing, bill payment, ACH, and faster payments), and Complementary (digital banking, financial crimes, and data analytics). Founded in 1976, headquartered in Monett, Missouri.</w:t>
      </w:r>
    </w:p>
    <w:p>
      <w:r>
        <w:rPr>
          <w:rFonts w:ascii="Calibri" w:hAnsi="Calibri"/>
          <w:b/>
          <w:color w:val="6E8450"/>
          <w:sz w:val="18"/>
        </w:rPr>
        <w:t>7,500 Employees · https://www.jackhenry.com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Jack Henry has been executing a multi-year transformation from on-premise core banking software to a cloud-native technology platform, growing revenue from $1.94B (FY2022) to $2.52B (TTM), a 30% increase in four years [1]. The company launched Jack Henry Financial Crimes Defender, a purpose-built AI-powered platform for fraud and anti-money laundering at network scale, and expanded digital banking capabilities across all three segments [2]. AI Deployment (2/2): Jack Henry has approved over 100 AI tools for internal use including Microsoft Copilot 365, Claude Code, and GitHub Copilot [3]. Customer-facing AI includes real-time translation in 70+ languages for banking chatrooms, a customer-controlled AI toggle system enabling 7,400 institutions to selectively enable AI features, and the Google Cloud AI partnership delivering AI-driven security at institutional scale [2][3]. Market Share (1/2): Jack Henry serves 7,400 community banks and credit unions as one of three major core banking providers alongside FIS and Fiserv [4]. Dominant within community banking technology but not the overall category leader in the broader core banking market. Product Pipeline (1/2): Financial Crimes Defender expanding capabilities, Google Cloud AI partnership deepening, and full-year FY2026 guidance raised three consecutive times citing strong sales pipeline and recurring revenue growth [1]. Specific next-gen product launch dates not disclosed. R&amp;D Intensity (1/1): Jack Henry invests significantly in technology development — the bold-but-balanced AI strategy, 100+ approved AI tools, and cloud transformation indicate above-industry R&amp;D commitment for a financial technology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Jack Henry's founding philosophy — 'do the right thing, do whatever it takes, and have fun' — is specific, thoughtful, and clearly shapes organizational culture [4]. Core values of passion for customer service, relationships, integrity, drive for results, and excellence are actively lived. The mission has survived 50 years and multiple leadership transitions, including the recent CEO transition from David Foss to Greg Adelson in 2024, with strategic decisions traceable to these principles. However, it describes how the company operates rather than a vision of a future state. Community Impact (0/2): Jack Henry published a Sustainability Report and launched a Go Green Business Innovation Group, but no specific charitable programs, foundation grants, or community investment dollar amounts were found in public disclosures [5]. Employee Retention (1/2): Named among '2026 Best Places to Work in Financial Technology' and ranked #84 on Inc.'s Best-Led Companies list out of 10,000 companies, indicating above-average employee satisfaction [4]. The founding culture of 'have fun' and long leadership tenure (Foss served as CEO for ~8 years before transitioning to Executive Chairman) suggest organizational stability, though specific tenure or turnover data is not publicly available. Insider Buying (1/2): Minimal insider transactions in the past 3 months — no purchases or sales. Former CEO David Foss sold $967K in stock in August 2025, but this appears to be a scheduled post-transition disposition rather than a bearish signal. Insider ownership is low at 0.58%, though institutional ownership of ~92% reflects strong institutional conviction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 metrics. Jack Henry's balance sheet is near-pristine with D/E of only 6% (score 1.0) [6]. ROE of 24.9% significantly exceeds the 15% target (score 1.0 at 2x weight), and profit margin of 20.6% meets the 20% threshold (score 1.0) [6]. Revenue growth YoY of approximately 8% (score 0.93) and 5yr CAGR of approximately 7% (score 0.80 at 2x weight) are solid but short of the 10% target [1]. Forward P/E of 22.7 is above the 20 target (score 0.93). PEG ratio of 2.27 (score 0.37 at 2x weight) reflects premium valuation relative to mid-single-digit earnings growth expectations [6]. Q3 FY2026 delivered revenue of $636M (up 8.7% YoY) with EPS of $1.71 beating consensus by 18%, and full-year guidance raised for the third consecutive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Jack Henry demonstrates strong infinite game characteristics rooted in its 50-year founding philosophy of 'do the right thing, do whatever it takes, and have fun.' The company has maintained its focus on community banking through five decades while competitors chase larger institutions, showing purpose-driven constancy. The 2024 CEO transition from Foss to Adelson with Foss remaining as Executive Chairman reflects institutional continuity. Named '2026 Best Places to Work in Financial Technology' and Inc. Best-Led Companies #84, suggesting a high-trust culture. The company competes by differentiation rather than destruction, focusing on community banking excellence while FIS and Fiserv target enterprise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Jack Henry's founding philosophy — 'do the right thing, do whatever it takes, and have fun' — has been lived for 50 years since 1976 and clearly shapes organizational culture and strategic decisions [4]. The company's consistent focus on serving community banks and credit unions reflects a purpose beyond profit — enabling local financial institutions to compete against megabanks and fintechs. This purpose has survived multiple leadership transitions and industry disruptions. However, the philosophy describes operating principles rather than a vision of a future state that does not yet exist, falling short of a transformative Just Cause.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Jack Henry was named among '2026 Best Places to Work in Financial Technology' and ranked #84 on Inc.'s Best-Led Companies list out of 10,000 companies, providing merit-based evidence of exceptional organizational trust and employee satisfaction [4]. The founding value of 'have fun' is actively cultivated. CEO transition from Foss to Adelson was seamless, with Foss continuing as Executive Chairman — a pattern of institutional stability and trust. The Monett, Missouri headquarters and culture of relationships and integrity create a distinctive environment that employees cite as a reason to stay.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Jack Henry's competitive strategy exemplifies infinite game thinking — rather than trying to beat FIS and Fiserv by chasing enterprise banking clients, the company focuses on its community banking niche and uses larger competitors' strengths as motivation to deepen its own capabilities [4]. The 'bold but balanced' AI approach demonstrates learning from aggressive fintech competitors while maintaining the measured, trust-first approach that community banks require. Management frames competitive dynamics in terms of self-improvement and client service rather than market share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Jack Henry has evolved from an on-premise software vendor to a cloud-based technology and payments platform, representing a significant business model shift from perpetual licenses to recurring SaaS revenue [1]. The company also expanded from core banking into payments, digital banking, and financial crime defense. These are meaningful strategic adaptations, though incremental rather than transformative — Jack Henry has always served the same customer base (community banks) with technology solutions.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Jack Henry made the courageous decision to remain focused on community banking while competitors pursued larger, more profitable enterprise clients — a principled choice that sacrificed short-term revenue opportunities for long-term strategic clarity [4]. The 'bold but balanced' AI strategy demonstrates willingness to invest aggressively in AI (100+ tools, Google Cloud partnership, Financial Crimes Defender) while acknowledging the regulated environment requires measured deployment [3]. However, the company's strong cash generation and low-risk customer base mean these bets carry limited downside.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Jack Henry delivered Q3 FY2026 revenue of $636M (up 8.7% YoY) with EPS of $1.71 beating consensus by 18%, and raised full-year guidance for the third consecutive time [1]. The company's 'bold but balanced' AI strategy is actively reinforcing its competitive moat — Financial Crimes Defender provides AI-powered fraud detection at network scale, the Google Cloud AI partnership delivers cybersecurity for 7,400 institutions, and 100+ approved AI tools drive internal productivity [2][3]. The balance sheet is pristine (D/E of 6%, near-zero net debt) with 24.9% ROE and 20.6% profit margins demonstrating capital-efficient growth [6]. With 23 consecutive years of dividend increases, $2.52B TTM revenue growing at 8%, and deep switching-cost moats in community banking, Jack Henry is a high-quality compounder with structural durability.</w:t>
      </w:r>
    </w:p>
    <w:p>
      <w:pPr>
        <w:spacing w:after="120"/>
      </w:pPr>
      <w:r>
        <w:rPr>
          <w:rFonts w:ascii="Calibri" w:hAnsi="Calibri"/>
          <w:b w:val="0"/>
          <w:color w:val="3A4A28"/>
          <w:sz w:val="20"/>
        </w:rPr>
        <w:t>The primary concern is valuation relative to growth. At 22.7x forward earnings and PEG of 2.27, the stock is priced for high-single-digit earnings growth while analyst forecasts point to only 4.5% forward earnings growth [1][6]. The community banking customer base faces structural headwinds — bank consolidation has reduced the number of community institutions from ~14,000 to ~9,000 over two decades, and this secular trend continues [4]. Revenue growth of 8% is solid but decelerating from the cloud-transition acceleration phase, and non-GAAP operating margin of 22.9% was 'on par with last year's Q3,' suggesting margin expansion may be plateauing [1]. Fintech disruptors with AI-native platforms could eventually challenge the cost-value proposition of legacy core banking providers. Low insider ownership (0.58%) limits alignment between management and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Crimes Defender and Google Cloud AI partnership expanding AI-driven capabilities across 7,400 institutions, deepening switching costs and driving incremental recurring revenue from security and compliance products</w:t>
      </w:r>
    </w:p>
    <w:p>
      <w:pPr>
        <w:spacing w:before="40" w:after="40"/>
        <w:ind w:left="283"/>
      </w:pPr>
      <w:r>
        <w:rPr>
          <w:rFonts w:ascii="Calibri" w:hAnsi="Calibri"/>
          <w:b/>
          <w:color w:val="4A6B25"/>
          <w:sz w:val="20"/>
        </w:rPr>
        <w:t xml:space="preserve">2. </w:t>
      </w:r>
      <w:r>
        <w:rPr>
          <w:rFonts w:ascii="Calibri" w:hAnsi="Calibri"/>
          <w:b w:val="0"/>
          <w:color w:val="3A4A28"/>
          <w:sz w:val="20"/>
        </w:rPr>
        <w:t>Cloud banking transformation continuing to shift revenue mix toward higher-margin recurring SaaS, with full-year FY2026 guidance raised three consecutive times reflecting acceleration in digital banking demand</w:t>
      </w:r>
    </w:p>
    <w:p>
      <w:pPr>
        <w:spacing w:before="40" w:after="40"/>
        <w:ind w:left="283"/>
      </w:pPr>
      <w:r>
        <w:rPr>
          <w:rFonts w:ascii="Calibri" w:hAnsi="Calibri"/>
          <w:b/>
          <w:color w:val="4A6B25"/>
          <w:sz w:val="20"/>
        </w:rPr>
        <w:t xml:space="preserve">3. </w:t>
      </w:r>
      <w:r>
        <w:rPr>
          <w:rFonts w:ascii="Calibri" w:hAnsi="Calibri"/>
          <w:b w:val="0"/>
          <w:color w:val="3A4A28"/>
          <w:sz w:val="20"/>
        </w:rPr>
        <w:t>23 consecutive years of dividend increases with 6% annual growth, supported by 34% payout ratio and pristine balance sheet, positioning JKHY as a quality compounder for income-growth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of 2.27 and forward P/E of 22.7x price in high-single-digit growth against analyst estimates of only 4.5% forward EPS growth — any growth deceleration could trigger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Secular consolidation of community banks from ~14,000 to ~9,000 institutions over two decades structurally shrinks Jack Henry's addressable customer base, requiring higher revenue per institution to sustain growth</w:t>
      </w:r>
    </w:p>
    <w:p>
      <w:pPr>
        <w:spacing w:before="40" w:after="40"/>
        <w:ind w:left="283"/>
      </w:pPr>
      <w:r>
        <w:rPr>
          <w:rFonts w:ascii="Calibri" w:hAnsi="Calibri"/>
          <w:b/>
          <w:color w:val="4A6B25"/>
          <w:sz w:val="20"/>
        </w:rPr>
        <w:t xml:space="preserve">3. </w:t>
      </w:r>
      <w:r>
        <w:rPr>
          <w:rFonts w:ascii="Calibri" w:hAnsi="Calibri"/>
          <w:b w:val="0"/>
          <w:color w:val="3A4A28"/>
          <w:sz w:val="20"/>
        </w:rPr>
        <w:t>AI-native fintech competitors building cloud-first core banking platforms could eventually offer community banks lower-cost alternatives, challenging the economics of Jack Henry's legacy platform migration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Jack Henry's core banking platforms are deeply embedded in 7,400 community banks and credit unions with switching costs measured in years and millions of dollars — core banking conversions are among the most complex and risky technology projects a financial institution undertakes [4]. The business involves deeply regulated processes (banking compliance, payment processing, BSA/AML) that require institutional knowledge AI cannot easily replicate. However, fintech disruptors and neobanks using AI-native platforms pose long-term substitution risk, and consolidation among community banks could shrink the addressable customer base. Analysts frame AI as reinforcing Jack Henry's moat rather than threatening it — the Google Cloud AI partnership for security and Financial Crimes Defender position the company as an AI enabler for its clients [2][3]. AI Opportunity (1/1): Jack Henry Financial Crimes Defender is an AI-powered product shipping to customers, providing fraud detection and anti-money laundering at network scale. Google Cloud AI partnership delivers AI-driven cybersecurity for 7,400 institutions. Real-time AI translation supporting 70+ languages is deployed in customer-facing banking chatrooms. Customer-controlled AI toggle system allows institutions to selectively enable AI features based on regulatory comfort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Jack Henry &amp; Associates Q3 FY2026 Earnings Release and Raised Full-Year Guidance — ir.jackhenry.com, May 2026</w:t>
      </w:r>
    </w:p>
    <w:p>
      <w:pPr>
        <w:spacing w:before="20" w:after="20"/>
        <w:ind w:left="170"/>
      </w:pPr>
      <w:r>
        <w:rPr>
          <w:rFonts w:ascii="Calibri" w:hAnsi="Calibri"/>
          <w:b/>
          <w:color w:val="4A6B25"/>
          <w:sz w:val="15"/>
        </w:rPr>
        <w:t xml:space="preserve">2. </w:t>
      </w:r>
      <w:r>
        <w:rPr>
          <w:rFonts w:ascii="Calibri" w:hAnsi="Calibri"/>
          <w:b w:val="0"/>
          <w:color w:val="3A4A28"/>
          <w:sz w:val="17"/>
        </w:rPr>
        <w:t>Jack Henry and Google Cloud AI Partnership — ir.jackhenry.com / American Banker, June 2026</w:t>
      </w:r>
    </w:p>
    <w:p>
      <w:pPr>
        <w:spacing w:before="20" w:after="20"/>
        <w:ind w:left="170"/>
      </w:pPr>
      <w:r>
        <w:rPr>
          <w:rFonts w:ascii="Calibri" w:hAnsi="Calibri"/>
          <w:b/>
          <w:color w:val="4A6B25"/>
          <w:sz w:val="15"/>
        </w:rPr>
        <w:t xml:space="preserve">3. </w:t>
      </w:r>
      <w:r>
        <w:rPr>
          <w:rFonts w:ascii="Calibri" w:hAnsi="Calibri"/>
          <w:b w:val="0"/>
          <w:color w:val="3A4A28"/>
          <w:sz w:val="17"/>
        </w:rPr>
        <w:t>Inside Jack Henry's Bold-But-Balanced AI Revolution — CIO Magazine, 2026</w:t>
      </w:r>
    </w:p>
    <w:p>
      <w:pPr>
        <w:spacing w:before="20" w:after="20"/>
        <w:ind w:left="170"/>
      </w:pPr>
      <w:r>
        <w:rPr>
          <w:rFonts w:ascii="Calibri" w:hAnsi="Calibri"/>
          <w:b/>
          <w:color w:val="4A6B25"/>
          <w:sz w:val="15"/>
        </w:rPr>
        <w:t xml:space="preserve">4. </w:t>
      </w:r>
      <w:r>
        <w:rPr>
          <w:rFonts w:ascii="Calibri" w:hAnsi="Calibri"/>
          <w:b w:val="0"/>
          <w:color w:val="3A4A28"/>
          <w:sz w:val="17"/>
        </w:rPr>
        <w:t>Jack Henry Company Profile and Culture — The Quiet Powerhouse Deep Dive, FinancialContent, January 2026</w:t>
      </w:r>
    </w:p>
    <w:p>
      <w:pPr>
        <w:spacing w:before="20" w:after="20"/>
        <w:ind w:left="170"/>
      </w:pPr>
      <w:r>
        <w:rPr>
          <w:rFonts w:ascii="Calibri" w:hAnsi="Calibri"/>
          <w:b/>
          <w:color w:val="4A6B25"/>
          <w:sz w:val="15"/>
        </w:rPr>
        <w:t xml:space="preserve">5. </w:t>
      </w:r>
      <w:r>
        <w:rPr>
          <w:rFonts w:ascii="Calibri" w:hAnsi="Calibri"/>
          <w:b w:val="0"/>
          <w:color w:val="3A4A28"/>
          <w:sz w:val="17"/>
        </w:rPr>
        <w:t>Jack Henry 2025 Sustainability Report and ESG Statement — jackhenry.com</w:t>
      </w:r>
    </w:p>
    <w:p>
      <w:pPr>
        <w:spacing w:before="20" w:after="20"/>
        <w:ind w:left="170"/>
      </w:pPr>
      <w:r>
        <w:rPr>
          <w:rFonts w:ascii="Calibri" w:hAnsi="Calibri"/>
          <w:b/>
          <w:color w:val="4A6B25"/>
          <w:sz w:val="15"/>
        </w:rPr>
        <w:t xml:space="preserve">6. </w:t>
      </w:r>
      <w:r>
        <w:rPr>
          <w:rFonts w:ascii="Calibri" w:hAnsi="Calibri"/>
          <w:b w:val="0"/>
          <w:color w:val="3A4A28"/>
          <w:sz w:val="17"/>
        </w:rPr>
        <w:t>Stock Analysis — JKHY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