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KHC</w:t>
      </w:r>
      <w:r>
        <w:rPr>
          <w:rFonts w:ascii="Calibri" w:hAnsi="Calibri"/>
          <w:b/>
          <w:color w:val="1A2010"/>
          <w:sz w:val="40"/>
        </w:rPr>
        <w:t xml:space="preserve">  The Kraft Heinz Company</w:t>
      </w:r>
    </w:p>
    <w:p>
      <w:pPr>
        <w:spacing w:after="120"/>
      </w:pPr>
      <w:r>
        <w:rPr>
          <w:rFonts w:ascii="Calibri" w:hAnsi="Calibri"/>
          <w:b/>
          <w:color w:val="6E8450"/>
          <w:sz w:val="18"/>
        </w:rPr>
        <w:t>DIVIDEND SLEEVE · 2026-08-13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Kraft Heinz Company is the third-largest food and beverage company in North America and the fifth-largest in the world, with a portfolio of iconic brands including Heinz, Kraft, Oscar Mayer, Philadelphia, Lunchables, Velveeta, Planters, Jell-O, and Maxwell House. The company operates through three segments: North America, International Developed Markets, and Emerging Markets. Formed from the 2015 merger of Kraft Foods Group and H.J. Heinz Company, backed by 3G Capital and Berkshire Hathaway. Headquartered in Chicago, Illinois and Pittsburgh, Pennsylvania.</w:t>
      </w:r>
    </w:p>
    <w:p>
      <w:r>
        <w:rPr>
          <w:rFonts w:ascii="Calibri" w:hAnsi="Calibri"/>
          <w:b/>
          <w:color w:val="6E8450"/>
          <w:sz w:val="18"/>
        </w:rPr>
        <w:t>36,000 Employees · https://www.kraftheinzcompany.com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Carlos Abrams-Rivera (since 2024), Kraft Heinz has pivoted toward innovation-led growth after years of cost-cutting under the 3G Capital era, but organic net sales continue to decline at -1.3% in Q2 2026 [1]. The 2024 NotCo partnership for AI-driven plant-based product development and emerging markets growth of 8.5% represent modest new revenue streams but have not reversed the overall decline [1]. AI Deployment (1/2): AI has cut product development time by 50% according to the company, and a $600 million technology investment program focuses on advanced analytics, automation, and a unified digital core [2]. The 'Data Elevation' strategy integrates real-time consumer, retail, and operational data for category optimization. These are quantified internal benefits but not yet externally monetized. Market Share (1/2): Kraft Heinz holds leadership positions in multiple categories — Heinz dominates ketchup globally, Philadelphia leads cream cheese, Kraft leads mac and cheese — but is losing share in several legacy categories as consumers shift to fresher and less-processed alternatives [1]. Product Pipeline (0/2): General innovation pipeline including reformulations and emerging market expansion, but no specific next-generation products with named launch dates and revenue visibility. R&amp;D Intensity (1/1): $600-700 million technology and innovation investment on approximately $25 billion revenue represents 2.4-2.8% intensity, above average for packaged food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Kraft Heinz's purpose of 'Let's Make Life Delicious' is clear and connects the company's work to consumer enjoyment, but it does not articulate a deeper social purpose or describe a future state that does not yet exist [2]. The 'Community of Owners' culture introduced under recent leadership encourages entrepreneurial thinking, which is distinctive among CPG peers. Community Impact (1/2): Kraft Heinz reports 83% of global packaging meeting recyclable, reusable, or compostable standards toward a 100% goal by 2025 [3]. The company publishes annual ESG reports covering three pillars: Healthy Living, Environmental Stewardship, and Responsible Sourcing. However, no specific philanthropic dollar amounts or distinctive community investment programs were identified. Employee Retention (0/2): No specific employee retention data identified. CEO turnover has been elevated with three CEO transitions since 2019 (Patricio, Abrams-Rivera), suggesting organizational instability at the top that may impact broader culture. Insider Buying (0/2): No evidence of meaningful net insider buying by the CEO or executive team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D/E of 50% is well below the 70% target [4]. However, GAAP ROE of -12.6% scores at the floor due to massive goodwill impairment charges from the overvalued 2015 merger [4]. Revenue declined 1.4% YoY in Q2 2026, and five-year revenue CAGR of approximately -1.5% reflects persistent secular pressure on legacy packaged food brands [1]. Forward P/E of 12.77 is attractive and well below the 20 target [4]. GAAP profit margin of -23.4% scores at the floor, again driven by non-cash impairment charges rather than operational failure — adjusted operating margin was 16.6% in Q2 [1]. Dividend profile is mixed: 11 consecutive years of payments and 6.52% yield are attractive, but the payout ratio of approximately 78% (on adjusted EPS) exceeds the 40% target, and five-year dividend growth CAGR is 0% since the 2019 cut from $2.50 to $1.60 [4]. The dividend has been frozen at $1.60 annually for seven consecutive years, with zero consecutive years of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Kraft Heinz bears the legacy of 3G Capital's aggressively finite approach — extreme cost-cutting that hollowed out brands, followed by $15 billion+ in goodwill impairments that validated the short-termism. Three CEO transitions since 2019 (Hees to Patricio to Abrams-Rivera) signal organizational instability at the top. Current leadership under Abrams-Rivera is investing $700 million to rebuild brands, which shows some courage, but the Just Cause remains underdeveloped and the 'Community of Owners' culture is nascent. Sinek would view KHC as a cautionary tale of finite game thinking — optimizing for quarterly earnings until the brands themselves eroded.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'Let's Make Life Delicious' is a marketing tagline rather than a Just Cause in the Sinek sense — it does not describe a future state that does not yet exist, is not so bold that it can never be fully achieved, and does not invite others to sacrifice in its pursuit [2]. The 3G Capital era explicitly optimized for cost reduction and earnings, the antithesis of a Just Cause. Current leadership is attempting to shift toward innovation-led growth, but the purpose remains commercially oriented rather than transformative.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3G Capital era was defined by aggressive headcount reduction, zero-based budgeting, and performance pressure that industry observers widely characterized as creating a fear-based culture [3]. Three CEO transitions since 2019 create instability at the top that cascades through the organization. The 'Community of Owners' culture is a stated aspiration under current leadership, but the organizational trauma of the 3G era — including $15 billion+ in impairment charges that signaled strategic failure — takes years to heal. No specific employee retention data, tenure statistics, or cultural indicators suggesting high trust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Kraft Heinz's competitive language, particularly during the 3G Capital era, focused on market share battles and cost leadership rather than learning from competitors' strengths. No evidence of management publicly acknowledging rivals' advantages or framing competition as self-improvement motivation. The company's relationship with competitors like Nestle, Unilever, and General Mills is framed in terms of category share, not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Kraft Heinz is attempting to transform from a cost-cutting-driven food conglomerate to an innovation-led portfolio company, with $700 million in incremental investment in 2026, AI-driven product development, and expansion into emerging markets growing 8.5% [1][2]. The NotCo partnership for AI-powered plant-based products represents adaptation to shifting consumer preferences. However, the core business model — manufacturing and distributing branded packaged foods — remains fundamentally unchanged, and the transformation is driven by necessity rather than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Current leadership under Abrams-Rivera is investing $700 million in incremental brand and technology investment in 2026 despite declining organic sales, explicitly acknowledging that 2026 represents the 'margin trough' [1]. This willingness to accept near-term margin compression to rebuild depleted brands shows some courage. However, this investment is corrective — rebuilding what the prior regime stripped out — rather than a forward-looking strategic bet on new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Kraft Heinz reported Q2 2026 revenue of $6.26 billion, beating the $6.11 billion consensus, with adjusted EPS of $0.56 versus $0.53 expected, prompting a full-year guidance raise to $2.03-$2.09 adjusted EPS [1]. The company narrowed its organic sales decline forecast to -0.5% to -2.0% from -1.5% to -3.5%, signaling stabilization. Emerging markets grew 8.5% organically, providing a growth offset to North America's -2.7% decline. The balance sheet is conservatively leveraged with D/E of 50%, and the 6.52% dividend yield is among the highest in consumer staples [4]. At 12.8x forward earnings, KHC trades at a significant discount to the CPG sector average of ~20x, offering deep value if the brand reinvestment program succeeds in stabilizing organic growth. Management frames 2026 as the 'margin trough,' implying margin recovery ahead as $700 million in incremental investment flows through [1].</w:t>
      </w:r>
    </w:p>
    <w:p>
      <w:pPr>
        <w:spacing w:after="120"/>
      </w:pPr>
      <w:r>
        <w:rPr>
          <w:rFonts w:ascii="Calibri" w:hAnsi="Calibri"/>
          <w:b w:val="0"/>
          <w:color w:val="3A4A28"/>
          <w:sz w:val="20"/>
        </w:rPr>
        <w:t>The bear case is substantial: organic net sales have declined for multiple consecutive quarters, driven by a fundamental consumer shift away from legacy processed food brands toward fresher, healthier, and private-label alternatives [1]. The dividend has been frozen at $1.60 annually for seven years since the 2019 cut from $2.50 — offering a 0% growth CAGR that erodes real income value every year. GAAP earnings remain deeply negative due to ongoing goodwill impairment charges, with net margin at -23.4% and ROE at -12.6%, reflecting the destruction of value from the overpriced 2015 merger [4]. Three CEO transitions since 2019 suggest the turnaround strategy lacks continuity. The 6.52% yield is a red flag rather than an attraction: it signals the market prices in dividend risk, and the 78% adjusted payout ratio leaves minimal cushion if earnings deteriorate further. Competition from private-label products, which now exceed 20% share in many KHC categories, is structural and accelerating.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Emerging markets segment growing 8.5% organically with further expansion potential as KHC extends Heinz brand distribution into underpenetrated markets across Asia, Africa, and Latin America</w:t>
      </w:r>
    </w:p>
    <w:p>
      <w:pPr>
        <w:spacing w:before="40" w:after="40"/>
        <w:ind w:left="283"/>
      </w:pPr>
      <w:r>
        <w:rPr>
          <w:rFonts w:ascii="Calibri" w:hAnsi="Calibri"/>
          <w:b/>
          <w:color w:val="4A6B25"/>
          <w:sz w:val="20"/>
        </w:rPr>
        <w:t xml:space="preserve">2. </w:t>
      </w:r>
      <w:r>
        <w:rPr>
          <w:rFonts w:ascii="Calibri" w:hAnsi="Calibri"/>
          <w:b w:val="0"/>
          <w:color w:val="3A4A28"/>
          <w:sz w:val="20"/>
        </w:rPr>
        <w:t>AI-driven product development reducing time-to-market by 50% and $600-700 million technology investment enabling data-driven category optimization and cost reduction through automation</w:t>
      </w:r>
    </w:p>
    <w:p>
      <w:pPr>
        <w:spacing w:before="40" w:after="40"/>
        <w:ind w:left="283"/>
      </w:pPr>
      <w:r>
        <w:rPr>
          <w:rFonts w:ascii="Calibri" w:hAnsi="Calibri"/>
          <w:b/>
          <w:color w:val="4A6B25"/>
          <w:sz w:val="20"/>
        </w:rPr>
        <w:t xml:space="preserve">3. </w:t>
      </w:r>
      <w:r>
        <w:rPr>
          <w:rFonts w:ascii="Calibri" w:hAnsi="Calibri"/>
          <w:b w:val="0"/>
          <w:color w:val="3A4A28"/>
          <w:sz w:val="20"/>
        </w:rPr>
        <w:t>2026 as the declared 'margin trough' — management expects margin recovery in 2027+ as incremental brand investments mature and productivity programs fully offset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North American legacy packaged food categories as consumers shift to fresher, healthier, and private-label alternatives, with organic sales declining 2.7% in Q2 2026</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0% growth for seven consecutive years, 78% adjusted payout ratio, and GAAP losses — any further earnings deterioration could force a second dividend cut</w:t>
      </w:r>
    </w:p>
    <w:p>
      <w:pPr>
        <w:spacing w:before="40" w:after="40"/>
        <w:ind w:left="283"/>
      </w:pPr>
      <w:r>
        <w:rPr>
          <w:rFonts w:ascii="Calibri" w:hAnsi="Calibri"/>
          <w:b/>
          <w:color w:val="4A6B25"/>
          <w:sz w:val="20"/>
        </w:rPr>
        <w:t xml:space="preserve">3. </w:t>
      </w:r>
      <w:r>
        <w:rPr>
          <w:rFonts w:ascii="Calibri" w:hAnsi="Calibri"/>
          <w:b w:val="0"/>
          <w:color w:val="3A4A28"/>
          <w:sz w:val="20"/>
        </w:rPr>
        <w:t>CEO succession instability with three leadership transitions since 2019 undermining strategic continuity, employee engagement, and the ability to execute multi-year brand reinvestment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Kraft Heinz's core business — manufacturing, distributing, and marketing physical food products — is structurally immune to AI substitution [1]. AI cannot make ketchup, distribute condiments, or replicate century-old brand equity. The company's value chain involves physical-world operations (food processing plants, cold chain logistics, retail distribution) that AI cannot displace. Consumer preference for trusted food brands provides an additional moat. However, AI-powered marketing tools could partially democratize brand-building, enabling private-label and DTC competitors to compete more effectively for shelf space and digital attention. AI-optimized supply chains at retailers could shift negotiating power away from branded manufacturers. These are marginal threats, not existential ones. AI Opportunity (0/1): Kraft Heinz uses AI extensively internally — cutting product development time by 50%, implementing the Data Elevation strategy, and deploying $600 million in technology investment [2]. However, these are cost optimization and efficiency tools, not products or services generating AI revenue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Kraft Heinz Q2 2026 Earnings Release and Updated Full-Year Guidance — BusinessWire, KraftHeinzCompany.com,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Kraft Heinz AI Innovation, $600M Technology Strategy, and CEO Leadership — ChiefAIOfficer.com, InfotechLead, BrandSensitize,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Kraft Heinz ESG Report, Packaging Sustainability, and Controversy — KnowESG, InsideClimateNews, PrnNewsWire,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Kraft Heinz (KHC) Financial Statistics and Valuation — StockAnalysis.com, Yahoo Finance,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