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LUNR</w:t>
      </w:r>
      <w:r>
        <w:rPr>
          <w:rFonts w:ascii="Calibri" w:hAnsi="Calibri"/>
          <w:b/>
          <w:color w:val="1A2010"/>
          <w:sz w:val="40"/>
        </w:rPr>
        <w:t xml:space="preserve">  Intuitive Machines, Inc.</w:t>
      </w:r>
    </w:p>
    <w:p>
      <w:pPr>
        <w:spacing w:after="120"/>
      </w:pPr>
      <w:r>
        <w:rPr>
          <w:rFonts w:ascii="Calibri" w:hAnsi="Calibri"/>
          <w:b/>
          <w:color w:val="6E8450"/>
          <w:sz w:val="18"/>
        </w:rPr>
        <w:t>GROWTH SLEEVE · 2026-08-17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Intuitive Machines designs, manufactures, and operates lunar landers, satellites, and space infrastructure, serving as NASA's most prolific commercial lunar delivery provider under the CLPS program. The company transformed into a vertically integrated space prime contractor through the $800M acquisition of Lanteris Space Systems and KinetX Aerospace. Q2 2026 delivered record revenue of $206.2M (4x+ YoY) with a record $1.8B backlog, including 18 AMDT-3 Golden Dome constellation satellites and total IM 300-series spacecraft under contract exceeding 70 units. Revenue mix: Civil 38%, Commercial 32%, National Security 30%.</w:t>
      </w:r>
    </w:p>
    <w:p>
      <w:r>
        <w:rPr>
          <w:rFonts w:ascii="Calibri" w:hAnsi="Calibri"/>
          <w:b/>
          <w:color w:val="6E8450"/>
          <w:sz w:val="18"/>
        </w:rPr>
        <w:t>525 Employees · https://www.intuitivemachines.com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Intuitive Machines is one of only two companies to commercially land on the Moon, completing two successful lunar missions (IM-1 in 2024, IM-2 in 2025) and securing five NASA CLPS task orders — more than any other vendor [1]. The $800M acquisition of Lanteris Space Systems and KinetX Aerospace transformed the company from a lunar delivery specialist into a vertically integrated space prime contractor, with Q2 2026 revenue of $206.2M quadrupling YoY [1]. AI Deployment (1/2): The company deploys AI for autonomous lunar navigation, landing systems, and mission planning. KinetX brings deep-space navigation AI expertise, and the Lanteris 1300 series satellite platform targets high-power on-orbit data processing and edge computing [2]. No separately reported AI revenue figures. Market Share (2/2): Intuitive Machines holds the largest share of NASA CLPS contracts (5 task orders), was awarded 18 AMDT-3 Golden Dome satellites in July 2026, and has total IM 300-series spacecraft under contract exceeding 70 units [1]. The $6.2B-ceiling Space Force Andromeda IDIQ and $151B-ceiling MDA SHIELD IDIQ establish dominant positioning across civil and national security space [3]. Product Pipeline (1/2): IM-3 lunar mission planned for late 2026, Nova-D cargo-class lander under development, over $600M in commercial GEO satellite orders in Q2, and AMDT-3 Golden Dome constellation production [1][2]. R&amp;D Intensity (1/1): Substantial R&amp;D investment relative to revenue as the company operates at negative margins to fund next-generation space infrastructure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Intuitive Machines' purpose — enabling humanity's sustained return to and presence on the Moon and beyond — is specific, idealistic, and genuinely transformative [2]. CEO Steve Altemus, a former NASA Johnson Space Center Deputy Director, brings authentic credibility. The company's successful lunar landings validate the purpose through execution, and the expansion into a 'solar system internet independent of Earth' vision elevates the cause further. However, the mission has not yet been tested through multi-decade consistency or leadership transitions. Community Impact (1/2): The company's role in returning America to the lunar surface and supporting Golden Dome national defense through AMDT-3 satellites carries genuine public value. Houston-based operations near Johnson Space Center create a space-community talent ecosystem [2]. Specific charitable programs are not prominently disclosed. Employee Retention (1/2): With 525 employees in a high-stakes aerospace environment, the company benefits from mission-driven retention typical of space companies. Two successful lunar missions in 12 months validate a high-performing team. No specific tenure or turnover data available. Insider Buying (1/2): Mixed insider activity — founder Ghaffarian sold $1.74M in shares in August 2026 and earlier sales totaling several million, though executed through pre-arranged Rule 10b5-1 plans, and he retains ~3.65M shares showing continued commitment [4]. No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 daily volume ~16.1M x $19.04 = $306M — passes $1M floor. Mechanically scored as a Growth stock. D/E of 62.3% scores 1.0 (1x) — below 70% target. ROE of -30.3% scores 0.0 (2x) — deeply negative reflecting pre-profitability stage. Revenue growth YoY is exceptional at over 200% (Q2 $206M vs ~$50M prior year), scoring 1.0 (1x). Revenue growth 5yr CAGR of ~34% scores 1.0 (2x). Forward P/E not meaningful (negative earnings), excluded. Profit margin of -32.7% scores 0.0 (1x) — operating loss of $47M in Q2 though gross margin improved dramatically to 17.4% with $35.9M positive gross profit [1]. PEG not meaningful, excluded. Available weighted sum: (1.0 + 0.0 + 1.0 + 2.0 + 0.0) / 7 x 10 = 5.7, rounded to 5 [4]. Q2 gross margin improvement from negative to 17.4% signals progress toward profitability, and management expects positive adjusted EBITDA for full-year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Intuitive Machines demonstrates strong infinite-game qualities through its multi-decade commitment to building permanent lunar and space infrastructure. CEO Altemus's NASA heritage and the company's vision of a 'solar system internet' reflect genuine long-term thinking that extends well beyond quarterly earnings. The record $1.8B backlog, AMDT-3 Golden Dome award, and 4x revenue growth demonstrate execution against a multi-generational cause. The aggressive acquisition strategy introduces execution risk, but the underlying purpose is clearly oriented toward building enduring capability.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Enabling humanity's sustained presence on the Moon and building a solar system internet represent a genuinely idealistic and service-oriented cause bigger than any single product or leader [2]. The purpose is validated by successful lunar landings, expanding government trust (five CLPS contracts, $1.8B backlog), and the Golden Dome AMDT-3 national defense contract [1][3]. However, the company is still relatively young (founded 2013) and the cause has not yet been tested through leadership transitions or multi-decade consistency. Display score: 7/10.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525 employees and a former NASA deputy director as CEO, Intuitive Machines maintains strong mission alignment typical of aerospace companies where employees are drawn by purpose. Two successful lunar missions in 12 months and delivery of all 16 SDA Tranche 1 tracking satellites require exceptional team coordination and trust [1]. However, the rapid growth through acquisitions will test integration of diverse teams and cultures, and no specific retention data is available. Display score: 6/10.</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Intuitive Machines competes alongside SpaceX (Starship lunar variant), Astrobotic (fellow CLPS vendor), and international players like ispace. The company's competitive language focuses on building capability and expanding the space economy rather than defeating rivals. Management's strategic pivot from lunar-only to integrated space prime contractor reflects learning from SpaceX's vertical integration model while carving a differentiated path [2]. Display score: 10/10.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a pure lunar delivery company to a vertically integrated space prime contractor — through the $800M Lanteris acquisition and expansion into national security space (now 30% of Q2 revenue vs. 3% a year ago), satellite manufacturing (70+ units under contract), and data processing — represents meaningful strategic evolution [1][2]. The AMDT-3 Golden Dome award demonstrates successful diversification. However, the company is still early in executing this transformation. Display score: 6/10.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Reaffirming $900M-$1B 2026 revenue guidance (nearly 5x growth from 2025) while targeting positive adjusted EBITDA demonstrates bold leadership [1]. The $800M Lanteris acquisition and pursuit of the Golden Dome AMDT-3 constellation represent significant bets on the company's vision. However, these bets are funded partly by dilutive equity, and the company has not yet faced the test of sacrificing near-term results for long-term capability. Display score: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Intuitive Machines occupies a unique position as the most prolific commercial lunar landing company and an emerging space prime contractor, with Q2 2026 delivering record revenue of $206.2M (4x+ YoY) and a record $1.8B backlog [1]. Revenue diversification is accelerating — national security jumped from 3% to 30% of Q2 revenue in one year, with the July AMDT-3 Golden Dome award for 18 satellites bringing total IM 300-series spacecraft under contract past 70 units. Gross margin inflected dramatically from negative to 17.4% in Q2, generating $35.9M in positive gross profit [1]. The backlog provides multi-year revenue visibility: 25-30% converting in 2026, 35-40% in 2027. Management reaffirmed $900M-$1B 2026 revenue guidance with positive adjusted EBITDA expected. The Inspire Insight score of 37 (ALIGNED) and the company's role in returning America to the Moon and supporting national defense infrastructure make this an attractive values-aligned holding.</w:t>
      </w:r>
    </w:p>
    <w:p>
      <w:pPr>
        <w:spacing w:after="120"/>
      </w:pPr>
      <w:r>
        <w:rPr>
          <w:rFonts w:ascii="Calibri" w:hAnsi="Calibri"/>
          <w:b w:val="0"/>
          <w:color w:val="3A4A28"/>
          <w:sz w:val="20"/>
        </w:rPr>
        <w:t>The bear case centers on extreme execution risk: the nearly 5x revenue growth guidance depends on successful Lanteris integration and large contract deliveries, and LUNR stock has declined ~13% recently after mission setbacks raised concerns about future revenue potential [4]. The company remains deeply unprofitable with -32.7% profit margin and -30.3% ROE, and adjusted EBITDA was still negative $14M in Q2 despite revenue improvement [1]. Founder Ghaffarian's continued share sales ($1.74M in August 2026, prior sales of several million) signal insider monetization rather than accumulation [4]. Balance sheet fragility persists with $455M total debt against $232M cash, and further dilution is possible. Government budget risk is real — NASA and DoD contracts are subject to congressional appropriation, and the IDIQ ceiling values ($6.2B, $151B) represent maximum potential rather than guaranteed revenue. The IM-3 lunar mission planned for late 2026 carries meaningful execution risk given the complexity of lunar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AMDT-3 Golden Dome constellation production ramp — 18 satellites awarded in July 2026 with total IM 300-series under contract exceeding 70 units, creating multi-year recurring defense revenue streams and establishing LUNR as a satellite manufacturing prime [1]</w:t>
      </w:r>
    </w:p>
    <w:p>
      <w:pPr>
        <w:spacing w:before="40" w:after="40"/>
        <w:ind w:left="283"/>
      </w:pPr>
      <w:r>
        <w:rPr>
          <w:rFonts w:ascii="Calibri" w:hAnsi="Calibri"/>
          <w:b/>
          <w:color w:val="4A6B25"/>
          <w:sz w:val="20"/>
        </w:rPr>
        <w:t xml:space="preserve">2. </w:t>
      </w:r>
      <w:r>
        <w:rPr>
          <w:rFonts w:ascii="Calibri" w:hAnsi="Calibri"/>
          <w:b w:val="0"/>
          <w:color w:val="3A4A28"/>
          <w:sz w:val="20"/>
        </w:rPr>
        <w:t>IM-3 lunar mission success in late 2026, validating the Nova-C platform's reliability with a third successful landing and strengthening LUNR's position for additional CLPS and Nova-D cargo-class contract awards [1]</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 Q2 gross margin inflection from negative to 17.4% and management's positive adjusted EBITDA guidance for full-year 2026 signal the transition from growth investment to earnings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on 5x revenue ramp — LUNR stock fell ~13% recently after mission setbacks, and the company must integrate acquisitions while delivering complex space missions and 70+ satellites simultaneously [1][4]</w:t>
      </w:r>
    </w:p>
    <w:p>
      <w:pPr>
        <w:spacing w:before="40" w:after="40"/>
        <w:ind w:left="283"/>
      </w:pPr>
      <w:r>
        <w:rPr>
          <w:rFonts w:ascii="Calibri" w:hAnsi="Calibri"/>
          <w:b/>
          <w:color w:val="4A6B25"/>
          <w:sz w:val="20"/>
        </w:rPr>
        <w:t xml:space="preserve">2. </w:t>
      </w:r>
      <w:r>
        <w:rPr>
          <w:rFonts w:ascii="Calibri" w:hAnsi="Calibri"/>
          <w:b w:val="0"/>
          <w:color w:val="3A4A28"/>
          <w:sz w:val="20"/>
        </w:rPr>
        <w:t>Continued cash burn and insider selling — adjusted EBITDA was negative $14M in Q2, founder Ghaffarian sold $1.74M in shares in August 2026, and further dilutive capital raises are possible to fund growth ahead of profitability [4]</w:t>
      </w:r>
    </w:p>
    <w:p>
      <w:pPr>
        <w:spacing w:before="40" w:after="40"/>
        <w:ind w:left="283"/>
      </w:pPr>
      <w:r>
        <w:rPr>
          <w:rFonts w:ascii="Calibri" w:hAnsi="Calibri"/>
          <w:b/>
          <w:color w:val="4A6B25"/>
          <w:sz w:val="20"/>
        </w:rPr>
        <w:t xml:space="preserve">3. </w:t>
      </w:r>
      <w:r>
        <w:rPr>
          <w:rFonts w:ascii="Calibri" w:hAnsi="Calibri"/>
          <w:b w:val="0"/>
          <w:color w:val="3A4A28"/>
          <w:sz w:val="20"/>
        </w:rPr>
        <w:t>Government budget risk — NASA CLPS funding, Space Force Andromeda, MDA SHIELD, and Golden Dome AMDT-3 contracts are subject to congressional appropriation, and IDIQ ceiling values represent potential rather than committed spending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Intuitive Machines' core business — designing, building, and landing spacecraft on the Moon and manufacturing satellites — is among the most AI-immune businesses in existence [1]. No software-only AI product can replicate the physical engineering of lunar landers, the vertical integration of satellite manufacturing (70+ IM 300-series under contract), or the operational complexity of deep-space missions. The expanding national security space contracts ($6.2B-ceiling Space Force Andromeda IDIQ, $151B-ceiling MDA SHIELD IDIQ, and 18 AMDT-3 Golden Dome satellites) involve classified physical infrastructure that AI structurally cannot displace [3]. AI data center buildouts are driving increased demand for satellite communications and space infrastructure. AI Opportunity (1/1): The company generates meaningful AI-adjacent revenue through its Lanteris 1300 series platform targeting on-orbit data processing and edge computing for AI applications, and the KinetX acquisition brings AI-powered autonomous navigation capabilities embedded in revenue-generating mission contracts [2]. The Golden Dome constellation itself represents AI-enabled sensor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Intuitive Machines Q2 2026 Financial Results — Record $206.2M Revenue (4x+ YoY), $1.8B Backlog, 17.4% Gross Margin, AMDT-3 Golden Dome Award — GlobeNewswire,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Intuitive Machines Strategic Transformation — Lanteris Acquisition, KinetX, Solar System Internet Vision, CEO Altemus NASA Heritage — Intuitive Machines IR, CBInsights, 2025-2026</w:t>
      </w:r>
    </w:p>
    <w:p>
      <w:pPr>
        <w:spacing w:before="20" w:after="20"/>
        <w:ind w:left="170"/>
      </w:pPr>
      <w:r>
        <w:rPr>
          <w:rFonts w:ascii="Calibri" w:hAnsi="Calibri"/>
          <w:b/>
          <w:color w:val="4A6B25"/>
          <w:sz w:val="15"/>
        </w:rPr>
        <w:t xml:space="preserve">3. </w:t>
      </w:r>
      <w:r>
        <w:rPr>
          <w:rFonts w:ascii="Calibri" w:hAnsi="Calibri"/>
          <w:b w:val="0"/>
          <w:color w:val="3A4A28"/>
          <w:sz w:val="17"/>
        </w:rPr>
        <w:t>Intuitive Machines Contract Awards — Space Force Andromeda IDIQ ($6.2B Ceiling), MDA SHIELD IDIQ ($151B Ceiling), 5 NASA CLPS Task Orders — Intuitive Machines IR, 2026</w:t>
      </w:r>
    </w:p>
    <w:p>
      <w:pPr>
        <w:spacing w:before="20" w:after="20"/>
        <w:ind w:left="170"/>
      </w:pPr>
      <w:r>
        <w:rPr>
          <w:rFonts w:ascii="Calibri" w:hAnsi="Calibri"/>
          <w:b/>
          <w:color w:val="4A6B25"/>
          <w:sz w:val="15"/>
        </w:rPr>
        <w:t xml:space="preserve">4. </w:t>
      </w:r>
      <w:r>
        <w:rPr>
          <w:rFonts w:ascii="Calibri" w:hAnsi="Calibri"/>
          <w:b w:val="0"/>
          <w:color w:val="3A4A28"/>
          <w:sz w:val="17"/>
        </w:rPr>
        <w:t>Intuitive Machines Insider Trading and Stock Activity — Ghaffarian Share Sales via 10b5-1 Plans, Stock Price Movement — StockTitan, TimothySykes, MarketBeat,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