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MAIA</w:t>
      </w:r>
      <w:r>
        <w:rPr>
          <w:rFonts w:ascii="Calibri" w:hAnsi="Calibri"/>
          <w:b/>
          <w:color w:val="1A2010"/>
          <w:sz w:val="40"/>
        </w:rPr>
        <w:t xml:space="preserve">  MAIA Biotechnology,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MAIA Biotechnology, Inc. is a clinical-stage biopharmaceutical company focused on the discovery, development, and commercialization of targeted immunotherapies for cancer. The company's lead asset is THIO (ateganosine), a potential first-in-class telomere-targeting agent that disrupts telomere structure in cancer cells while inducing immune activation. THIO has received FDA Fast Track designation for third-line non-small cell lung cancer (NSCLC). The company is running a Phase 3 trial (THIO-104) of up to 300 patients and expanding Phase 2 programs across hepatocellular, colorectal, and small cell lung cancers.</w:t>
      </w:r>
    </w:p>
    <w:p>
      <w:r>
        <w:rPr>
          <w:rFonts w:ascii="Calibri" w:hAnsi="Calibri"/>
          <w:b/>
          <w:color w:val="6E8450"/>
          <w:sz w:val="18"/>
        </w:rPr>
        <w:t>25 Employees · https://maiabiotech.com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MAIA has advanced its lead asset THIO (ateganosine) from preclinical through Phase 2 with demonstrated overall survival beyond two years for eight NSCLC patients in the THIO-101 trial [1]. The FDA Fast Track designation validates the clinical approach. However, no products have been commercialized and no revenue has been generated. This represents meaningful scientific progress but not yet a market-validated transformation. AI Deployment (0/2): No AI deployment or strategy evident. MAIA is a small clinical-stage biotech focused on traditional drug development pathways. Market Share (1/2): MAIA occupies a first-in-class position in telomere-targeting cancer immunotherapy — a novel mechanism of action with no direct competitors targeting telomere structure [1][2]. If validated, this represents a unique therapeutic niche. Product Pipeline (2/2): The pipeline has specific visibility — Phase 3 THIO-104 trial (300 patients, interim data expected 2027), Phase 2 expansion across four cancer types (HCC, CRC, SCLC, NSCLC), and 80+ second-generation THIO-like compounds in IND-enabling studies [1][2]. R&amp;D Intensity (1/1): As a clinical-stage company, essentially 100% of spending is R&amp;D, well above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MAIA's stated purpose — 'innovative medicines to improve and extend people's lives' at the forefront of cancer research — is clear and identifies a meaningful health impact, but it is not distinctive from hundreds of other oncology biotechs [2]. The telomere-targeting mechanism is scientifically novel, but the company's mission articulation does not rise above the generic biotech template. Community Impact (0/2): No evidence of charitable programs, foundation, or community investment. The company has ~25 employees and is focused entirely on clinical development with limited resources for community engagement. Employee Retention (0/2): No data available on employee retention for a company of this size. With approximately 25 employees, turnover data is not publicly reported. Insider Buying (1/2): Directors and officers collectively own 20.46% of MAIA, demonstrating meaningful skin in the game [2]. Multiple executives increased their stock holdings, expressing confidence in the telomere-targeting platform. This is notable insider alignment for a micro-cap biotech.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7 available weight units). MAIA is a pre-revenue clinical-stage biotech with no earnings, no revenue, and a $6.4M quarterly net loss [1]. The recent $33M capital raise lifted cash to $34.4M, providing approximately 5-6 quarters of runway at current burn rates [1]. Shares outstanding increased 47.6% in one year due to dilutive equity financing, and Piotroski F-Score is 1/9 [3]. D/E is minimal (estimated ~20%) as the company relies on equity financing rather than debt, scoring 1.0 — the only positive metric. ROE is deeply negative, revenue growth is 0% (no revenue), profit margin is negative, and Forward P/E / PEG are not applicable with negative earnings. Weighted sum: 1.0/7 weight units = Infrastructure score of 1. Stock price of $1.45 with average daily volume of 740,888 gives daily dollar volume of ~$1.07M, narrowly passing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MAIA Biotechnology operates with a fundamentally finite game orientation — the company is racing to demonstrate clinical efficacy before its cash runs out. With $34.4M in cash against an $18.8M annual burn rate, every strategic decision is constrained by survival timelines. The telomere-targeting science is genuinely novel, but the company lacks the resources, organizational stability, or strategic flexibility to play an infinite game. Sinek would note that a company perpetually one financing round from extinction cannot invest for the long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MAIA's pursuit of a first-in-class cancer therapy through telomere targeting is a genuine cause — curing cancer is inherently purpose-driven and service-oriented [2]. However, the company's mission articulation is generic ('innovative medicines to improve and extend lives') and indistinguishable from hundreds of other oncology biotechs. The scientific approach is novel, but the company has not yet proven it through clinical success, and the purpose has not been tested through adversity beyond capital constraints.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25 employees, MAIA is too small for meaningful organizational culture assessment. The company faces constant dilution risk (shares up 47.6% in one year) and cash runway constraints that create inherent job insecurity [3]. No evidence of employee empowerment, long tenure, or cultural practices that create psychological safety. The reality of clinical-stage biotech is that employees face potential zero outcomes.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evaluation. MAIA's communications focus on its first-in-class positioning and novel mechanism rather than learning from competitors. The company's small size and single-asset focus leave little room for competitive reflection — survival, not competitive learning, is the primary concern.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MAIA is a single-asset company built around THIO (ateganosine) and telomere-targeting immunotherapy [1][2]. The company cannot pivot its business model — if THIO fails in Phase 3, there is no alternative revenue path beyond the 80+ second-generation compounds in early development. The company is too young and too resource-constrained to have faced or passed any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MAIA's leadership decisions are constrained by capital scarcity rather than reflecting courageous long-term vision. The $33M capital raise at presumably dilutive terms was a necessity, not a strategic choice [1]. CEO Vlad Vitoc's 20-year industry experience and insider ownership (20.46% collective) show personal commitment, but the company has not faced a moment requiring sacrifice of near-term performance for long-term capability — there is no near-term performance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MAIA Biotechnology offers exposure to a potential first-in-class telomere-targeting cancer immunotherapy. Lead asset THIO (ateganosine) has FDA Fast Track designation for third-line NSCLC and demonstrated overall survival beyond two years in Phase 2 for eight patients [1]. The Phase 3 THIO-104 trial (300 patients) is actively enrolling with interim data expected in 2027, and the pipeline is expanding into HCC, CRC, and SCLC. The $33M capital raise provides approximately 5-6 quarters of runway, and insider ownership of 20.46% signals management confidence [2]. If Phase 3 data are positive, the first-in-class mechanism could command significant partnership or acquisition value.</w:t>
      </w:r>
    </w:p>
    <w:p>
      <w:pPr>
        <w:spacing w:after="120"/>
      </w:pPr>
      <w:r>
        <w:rPr>
          <w:rFonts w:ascii="Calibri" w:hAnsi="Calibri"/>
          <w:b w:val="0"/>
          <w:color w:val="3A4A28"/>
          <w:sz w:val="20"/>
        </w:rPr>
        <w:t>The bear case is severe for a $89M market cap clinical-stage biotech with zero revenue. Cash of $34.4M against an $18.8M annual burn rate gives approximately 7 quarters of runway — insufficient to complete Phase 3 without additional dilutive financing [1][3]. Shares outstanding already increased 47.6% in one year, and Piotroski F-Score of 1/9 indicates critical financial weakness [3]. The Phase 3 trial is binary — THIO failure would likely result in near-total equity loss. The stock trades at $1.45 with daily dollar volume barely above $1M, creating severe liquidity risk for any meaningful position. No products have been commercialized, no revenue has been generated, and the company is not forecast to become profitable within two years. Telomere-targeting is a novel mechanism with limited clinical validation, and competing immunotherapy approaches from larger, better-funded oncology companies (BMS, Merck, Roche) could render THIO clinically inferior even if it reaches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THIO-104 interim data expected in 2027 — positive overall survival results could validate the first-in-class telomere-targeting mechanism and drive significant re-rating of the $89M market cap [1]</w:t>
      </w:r>
    </w:p>
    <w:p>
      <w:pPr>
        <w:spacing w:before="40" w:after="40"/>
        <w:ind w:left="283"/>
      </w:pPr>
      <w:r>
        <w:rPr>
          <w:rFonts w:ascii="Calibri" w:hAnsi="Calibri"/>
          <w:b/>
          <w:color w:val="4A6B25"/>
          <w:sz w:val="20"/>
        </w:rPr>
        <w:t xml:space="preserve">2. </w:t>
      </w:r>
      <w:r>
        <w:rPr>
          <w:rFonts w:ascii="Calibri" w:hAnsi="Calibri"/>
          <w:b w:val="0"/>
          <w:color w:val="3A4A28"/>
          <w:sz w:val="20"/>
        </w:rPr>
        <w:t>Pipeline expansion into hepatocellular, colorectal, and small cell lung cancers creates multiple shots on goal with the same core mechanism, potentially attracting pharma partnership interest</w:t>
      </w:r>
    </w:p>
    <w:p>
      <w:pPr>
        <w:spacing w:before="40" w:after="40"/>
        <w:ind w:left="283"/>
      </w:pPr>
      <w:r>
        <w:rPr>
          <w:rFonts w:ascii="Calibri" w:hAnsi="Calibri"/>
          <w:b/>
          <w:color w:val="4A6B25"/>
          <w:sz w:val="20"/>
        </w:rPr>
        <w:t xml:space="preserve">3. </w:t>
      </w:r>
      <w:r>
        <w:rPr>
          <w:rFonts w:ascii="Calibri" w:hAnsi="Calibri"/>
          <w:b w:val="0"/>
          <w:color w:val="3A4A28"/>
          <w:sz w:val="20"/>
        </w:rPr>
        <w:t>Second-generation THIO-like compounds (80+ in development) provide optionality beyond the lead asset and could support a platform valuation if the telomere-targeting approach is validated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 THIO-104 failure would likely result in near-total equity loss for a single-asset $89M market cap company with no revenue and no alternative commercial pathway [1]</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7 quarters at current burn rates requires additional dilutive financing before Phase 3 completion, further eroding per-share value after 47.6% share count increase in the past year [3]</w:t>
      </w:r>
    </w:p>
    <w:p>
      <w:pPr>
        <w:spacing w:before="40" w:after="40"/>
        <w:ind w:left="283"/>
      </w:pPr>
      <w:r>
        <w:rPr>
          <w:rFonts w:ascii="Calibri" w:hAnsi="Calibri"/>
          <w:b/>
          <w:color w:val="4A6B25"/>
          <w:sz w:val="20"/>
        </w:rPr>
        <w:t xml:space="preserve">3. </w:t>
      </w:r>
      <w:r>
        <w:rPr>
          <w:rFonts w:ascii="Calibri" w:hAnsi="Calibri"/>
          <w:b w:val="0"/>
          <w:color w:val="3A4A28"/>
          <w:sz w:val="20"/>
        </w:rPr>
        <w:t>Stock trades at $1.45 with daily dollar volume barely above $1M, creating severe liquidity risk and vulnerability to delisting if the share price falls below $1.00 for an extended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MAIA's core business — developing a first-in-class telomere-targeting cancer therapy — involves complex biological mechanisms, clinical trials, and regulatory approval processes that AI cannot substitute [1][2]. Drug development requires physical wet-lab experiments, patient enrollment, and FDA oversight that are inherently human and physical-world processes. However, AI is increasingly disrupting drug discovery — AI-driven drug design platforms (Recursion, Insilico Medicine) could identify competing cancer therapies faster and cheaper. MAIA's small size (~25 employees, ~$89M market cap) makes it vulnerable to being outpaced by AI-enabled larger competitors in oncology. AI Opportunity (1/1): AI tools for molecular modeling, patient recruitment, and clinical trial design could accelerate MAIA's development timelines and reduce costs, though the company has not reported specific AI deployments.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MAIA Biotechnology Q1 2026 10-Q Filing — Net Loss $6.4M, Cash $34.4M, $33M Capital Raise, Phase 3 THIO-104 Enrollment; SEC Filing 2026</w:t>
      </w:r>
    </w:p>
    <w:p>
      <w:pPr>
        <w:spacing w:before="20" w:after="20"/>
        <w:ind w:left="170"/>
      </w:pPr>
      <w:r>
        <w:rPr>
          <w:rFonts w:ascii="Calibri" w:hAnsi="Calibri"/>
          <w:b/>
          <w:color w:val="4A6B25"/>
          <w:sz w:val="15"/>
        </w:rPr>
        <w:t xml:space="preserve">2. </w:t>
      </w:r>
      <w:r>
        <w:rPr>
          <w:rFonts w:ascii="Calibri" w:hAnsi="Calibri"/>
          <w:b w:val="0"/>
          <w:color w:val="3A4A28"/>
          <w:sz w:val="17"/>
        </w:rPr>
        <w:t>MAIA Biotechnology CEO Letter and Pipeline Overview — THIO First-in-Class, FDA Fast Track, 20.46% Insider Ownership, 80+ Second-Gen Compounds; maiabiotech.com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StockAnalysis — MAIA Financial Health: $89M Market Cap, Piotroski 1/9, 47.6% Share Dilution, $18.8M Annual Burn;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