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w:t>
      </w:r>
      <w:r>
        <w:rPr>
          <w:rFonts w:ascii="Calibri" w:hAnsi="Calibri"/>
          <w:b/>
          <w:color w:val="1A2010"/>
          <w:sz w:val="40"/>
        </w:rPr>
        <w:t xml:space="preserve">  Altria Group, Inc.</w:t>
      </w:r>
    </w:p>
    <w:p>
      <w:pPr>
        <w:spacing w:after="120"/>
      </w:pPr>
      <w:r>
        <w:rPr>
          <w:rFonts w:ascii="Calibri" w:hAnsi="Calibri"/>
          <w:b/>
          <w:color w:val="6E8450"/>
          <w:sz w:val="18"/>
        </w:rPr>
        <w:t>DIVIDEND SLEEVE · 2026-08-17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Tobacco · NYSE · United States</w:t>
      </w:r>
    </w:p>
    <w:p>
      <w:pPr>
        <w:spacing w:after="80"/>
      </w:pPr>
      <w:r>
        <w:rPr>
          <w:rFonts w:ascii="Calibri" w:hAnsi="Calibri"/>
          <w:b w:val="0"/>
          <w:color w:val="3A4A28"/>
          <w:sz w:val="20"/>
        </w:rPr>
        <w:t>Altria Group is the dominant U.S. tobacco company, manufacturing and selling cigarettes (Marlboro, 42% premium segment market share), smokeless tobacco (Copenhagen, Skoal), oral nicotine pouches (on! PLUS), and e-vapor products (NJOY ACE). Founded in 1822, the company is a Dividend King with 57 consecutive years of dividend increases. New CEO Sal Mancuso succeeded Billy Gifford in May 2026. Altria returned nearly $3.9B to shareholders in H1 2026 through dividends and buybacks. Q2 2026 revenue of $6.11B with 39% profit margin.</w:t>
      </w:r>
    </w:p>
    <w:p>
      <w:r>
        <w:rPr>
          <w:rFonts w:ascii="Calibri" w:hAnsi="Calibri"/>
          <w:b/>
          <w:color w:val="6E8450"/>
          <w:sz w:val="18"/>
        </w:rPr>
        <w:t>5,900 Employees · https://www.altria.com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Altria's innovation record remains marred by the $10B+ Juul write-down and NJOY ACE ITC import exclusion order [1]. The on! PLUS oral nicotine pouch nationwide launch (March 2026) and Horizon JV with JT Group for Ploom heated tobacco sticks are positive but remain small relative to Marlboro's revenue dominance. Q2 2026 adjusted diluted EPS of $1.48 (+2.8%) was driven by pricing power rather than innovation, and missed analyst consensus of $1.50 [1]. AI Deployment (0/2): Altria reports building foundational enterprise-wide AI capabilities but no AI-powered products are shipping to consumers and no specific AI-driven cost savings or revenue gains have been quantified [2]. Tobacco industry advertising restrictions limit AI's commercial application. Market Share (1/2): Marlboro holds a dominant 42% market share in the U.S. premium cigarette segment, providing unmatched pricing power despite accelerating volume decline [1]. on! PLUS competes against Zyn in the growing oral nicotine pouch category. Product Pipeline (1/2): Ploom heated tobacco and Marlboro HTS submitted PMTA and modified risk application to FDA; on! PLUS expanding internationally via e-commerce in Sweden and the UK; Helix Innovations achieved profitability ahead of schedule [1]. R&amp;D Intensity (1/1): R&amp;D investment remains above tobacco industry average, focused on smoke-free alternatives across on!, NJOY, and Horizon platforms.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Altria's purpose of 'Moving Beyond Smoking' is clear and specific, representing a genuine attempt to articulate purpose beyond profit in an industry with inherent inspirational limitations [3]. However, the mission is economically forced — cigarette volumes are declining regardless — and Marlboro still generates the vast majority of profits. The CEO transition from Billy Gifford to Sal Mancuso in May 2026 introduces uncertainty about mission continuity. Community Impact (1/2): Altria returned nearly $3.9B to shareholders in H1 2026, and the 200+ year history in Richmond, Virginia represents deep community ties [1]. Specific charitable programs are modest relative to revenue. Employee Retention (1/2): The lean 5,900-employee organization generates $20B+ in annual revenue, suggesting exceptional per-employee productivity and stable employment culture. No specific tenure or turnover data available. Insider Buying (0/2): Net insider selling — no on-market insider purchases were reported in the last 12 months [3]. The CEO transition raises additional questions about leadership conviction at current valuation.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and ROE excluded due to negative shareholder equity from aggressive buybacks creating $-3.5B equity against $25.7B debt). Q2 2026 net revenues of $6.11B (+0.1% YoY) slightly beat consensus of $5.35B but reflect near-flat organic growth [1]. Full-year 2026 adjusted EPS guidance raised to $5.61-$5.72 (3.5-5.5% growth from $5.42 base). Profit margin of 39.0% is exceptional, scoring 1.0. Forward P/E of 11.40 scores 1.0. Revenue growth of 0.1% YoY scores 0.67. 5-year revenue CAGR of -2.1% scores 0.19, reflecting structural cigarette volume decline. Dividend metrics: 57 consecutive years of payment and growth (Dividend King) scoring 1.0 at 2x and 1x weight; payout ratio of 89.3% is elevated (scoring 0.18); 5-year dividend growth CAGR of 4.27% scores 0.71 at 2x weight [1]. Board declared $1.06 quarterly dividend. Daily dollar volume of ~$587M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Altria demonstrates notable endurance characteristics — 57 consecutive years of dividend growth and 200+ year corporate history — but Sinek would see fundamental tension in a company whose core business causes preventable death while claiming to 'Move Beyond Smoking.' The $10B+ in failed smoke-free investments (Juul write-off, NJOY import ban) reveal finite thinking around buying growth rather than building organically. The CEO transition from Gifford to Mancuso in May 2026 is the second leadership change in five years. Overwhelming dependence on Marlboro cigarette profits suggests the transition rhetoric significantly outpaces reality.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'Moving Beyond Smoking' is directionally positive but Sinek would view it skeptically — the cause is economically forced (cigarette volumes declining 10%+ annually) rather than voluntarily chosen, and Marlboro still generates the vast majority of profits [1][3]. A genuine Just Cause would require Altria to prioritize the transition even when costly, not merely when the legacy business is shrinking. The company sells products known to cause cancer and addiction, creating an irreconcilable tension with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Altria's lean 5,900-employee organization has delivered 57 consecutive years of dividend growth, requiring exceptional organizational reliability [1]. The CEO transition from Gifford to Mancuso (May 2026) was executed smoothly with internal CFO promotion and concurrent appointment of Heather Newman as new CFO [2]. However, the Juul investment disaster ($10B+ destroyed) and NJOY ACE import ban suggest governance failures at the strategic investment level that erode trust in leadership's capital allocation judgment.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Altria's competitive posture remains finite. The company returned IQOS U.S. commercialization rights to Philip Morris International rather than competing, suggesting retreat rather than learning [1]. The on! PLUS launch is a reactive response to Zyn's market dominance in oral nicotine rather than proactive evolution. Language around market position focuses on defending Marlboro's 42% share and achieving 'industry-leading' nicotine space share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Altria has invested $13B+ attempting to diversify beyond cigarettes — Juul ($10B+), NJOY ($3B+), on! PLUS, and the Horizon/Ploom heated tobacco JV — demonstrating willingness to invest in transformation [1]. on! PLUS is expanding internationally and Helix Innovations achieved profitability ahead of schedule. However, each non-cigarette venture has faced significant setbacks, and after two decades of 'transformation' rhetoric, the company remains overwhelmingly dependent on Marlboro cigarette profits.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57 consecutive years of dividend increases while navigating secular cigarette decline requires financial discipline [1]. Investing $13B+ in smoke-free alternatives despite repeated setbacks shows willingness to accept losses for long-term positioning. Raising 2026 EPS guidance to $5.61-$5.72 despite accelerating volume decline demonstrates confidence in pricing power [1]. However, the $3.9B returned to shareholders in H1 2026 alone prioritizes current investors over transformative reinvestment, and the 89% payout ratio limits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Altria Group offers a 6.45% dividend yield backed by 57 consecutive years of increases (Dividend King) and adjusted EPS guidance raised to $5.61-$5.72 for 2026 (3.5-5.5% growth) [1]. At 11.40x forward P/E, the stock is priced for minimal growth despite Marlboro's dominant 42% premium cigarette market share providing unmatched pricing power — Q2 2026 net revenues of $6.11B beat consensus of $5.35B. Profit margin of 39.0% reflects exceptional efficiency for a consumer staple. The on! PLUS international expansion (Sweden, UK), Helix Innovations achieving profitability ahead of schedule, and Ploom heated tobacco PMTA submission provide incremental upside optionality from the smoke-free transition [1]. Altria returned nearly $3.9B to shareholders in H1 2026, and the new CEO Sal Mancuso brings financial discipline from his CFO tenure.</w:t>
      </w:r>
    </w:p>
    <w:p>
      <w:pPr>
        <w:spacing w:after="120"/>
      </w:pPr>
      <w:r>
        <w:rPr>
          <w:rFonts w:ascii="Calibri" w:hAnsi="Calibri"/>
          <w:b w:val="0"/>
          <w:color w:val="3A4A28"/>
          <w:sz w:val="20"/>
        </w:rPr>
        <w:t>The bear case is structural: cigarette volumes declined 10%+ in recent quarters as secular smoking decline accelerates, and the 5-year revenue CAGR of -2.1% confirms the business is shrinking [1]. The $10B+ Juul write-off and NJOY ACE import ban demonstrate that Altria's smoke-free investments have destroyed massive shareholder value, with no proven path to replacing Marlboro's profitability. Q2 adjusted EPS of $1.48 missed consensus of $1.50 and grew only 2.8%, raising questions about whether pricing power can sustain mid-single-digit EPS growth [1]. The payout ratio of 89.34% leaves minimal margin for dividend safety if earnings decelerate. Negative shareholder equity ($-3.5B against $25.7B total debt) reflects aggressive financial engineering rather than organic capital generation [3]. The CEO change to Mancuso in May 2026 — the second leadership transition in five years — introduces strategic uncertainty. The Inspire MISALIGNED rating (-65) with Tobacco, Cannabis, and LGBT Activism attributions limits the institutional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on! PLUS oral nicotine pouch gaining market share against Zyn with international expansion into Sweden and UK via e-commerce, and Helix Innovations achieving profitability ahead of schedule, providing a credible non-cigarette growth engine [1]</w:t>
      </w:r>
    </w:p>
    <w:p>
      <w:pPr>
        <w:spacing w:before="40" w:after="40"/>
        <w:ind w:left="283"/>
      </w:pPr>
      <w:r>
        <w:rPr>
          <w:rFonts w:ascii="Calibri" w:hAnsi="Calibri"/>
          <w:b/>
          <w:color w:val="4A6B25"/>
          <w:sz w:val="20"/>
        </w:rPr>
        <w:t xml:space="preserve">2. </w:t>
      </w:r>
      <w:r>
        <w:rPr>
          <w:rFonts w:ascii="Calibri" w:hAnsi="Calibri"/>
          <w:b w:val="0"/>
          <w:color w:val="3A4A28"/>
          <w:sz w:val="20"/>
        </w:rPr>
        <w:t>Ploom heated tobacco and Marlboro HTS receiving FDA PMTA and modified risk approval, opening a new regulatory-approved reduced-risk revenue stream in the U.S. market [1]</w:t>
      </w:r>
    </w:p>
    <w:p>
      <w:pPr>
        <w:spacing w:before="40" w:after="40"/>
        <w:ind w:left="283"/>
      </w:pPr>
      <w:r>
        <w:rPr>
          <w:rFonts w:ascii="Calibri" w:hAnsi="Calibri"/>
          <w:b/>
          <w:color w:val="4A6B25"/>
          <w:sz w:val="20"/>
        </w:rPr>
        <w:t xml:space="preserve">3. </w:t>
      </w:r>
      <w:r>
        <w:rPr>
          <w:rFonts w:ascii="Calibri" w:hAnsi="Calibri"/>
          <w:b w:val="0"/>
          <w:color w:val="3A4A28"/>
          <w:sz w:val="20"/>
        </w:rPr>
        <w:t>Adjusted EPS guidance raised to $5.61-$5.72 for 2026, with Marlboro pricing power delivering mid-60% adjusted OCI margins and potential for incremental on! PLUS and Helix contribution to accelerate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cigarette volume decline of 10%+ annually driven by secular smoking decline, illicit e-vapor competition, and consumer affordability pressures could overwhelm Marlboro's pricing power, compressing margins [1]</w:t>
      </w:r>
    </w:p>
    <w:p>
      <w:pPr>
        <w:spacing w:before="40" w:after="40"/>
        <w:ind w:left="283"/>
      </w:pPr>
      <w:r>
        <w:rPr>
          <w:rFonts w:ascii="Calibri" w:hAnsi="Calibri"/>
          <w:b/>
          <w:color w:val="4A6B25"/>
          <w:sz w:val="20"/>
        </w:rPr>
        <w:t xml:space="preserve">2. </w:t>
      </w:r>
      <w:r>
        <w:rPr>
          <w:rFonts w:ascii="Calibri" w:hAnsi="Calibri"/>
          <w:b w:val="0"/>
          <w:color w:val="3A4A28"/>
          <w:sz w:val="20"/>
        </w:rPr>
        <w:t>Payout ratio of 89.34% and negative shareholder equity ($-3.5B) leave minimal buffer for dividend safety — any earnings miss or acceleration in volume decline could force a dividend growth slowdown or cut, destroying the Dividend King premium [1]</w:t>
      </w:r>
    </w:p>
    <w:p>
      <w:pPr>
        <w:spacing w:before="40" w:after="40"/>
        <w:ind w:left="283"/>
      </w:pPr>
      <w:r>
        <w:rPr>
          <w:rFonts w:ascii="Calibri" w:hAnsi="Calibri"/>
          <w:b/>
          <w:color w:val="4A6B25"/>
          <w:sz w:val="20"/>
        </w:rPr>
        <w:t xml:space="preserve">3. </w:t>
      </w:r>
      <w:r>
        <w:rPr>
          <w:rFonts w:ascii="Calibri" w:hAnsi="Calibri"/>
          <w:b w:val="0"/>
          <w:color w:val="3A4A28"/>
          <w:sz w:val="20"/>
        </w:rPr>
        <w:t>Smoke-free transition failure after $13B+ invested across Juul, NJOY, on!, and Ploom with no proven Marlboro replacement, while regulatory risk from potential menthol bans or nicotine caps could structurally impair the core cigarette franchise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Tobacco manufacturing, distribution, and retail relationships are physical businesses that AI cannot displace [1]. Nicotine's addictive properties create exceptionally sticky demand independent of technology trends. Altria's regulatory moat — FDA approval processes, advertising restrictions, and licensing requirements — creates barriers AI cannot circumvent. The 200+ year operating history and Marlboro brand equity are assets software cannot replicate. The modest AI-related risk is that AI-powered health monitoring and cessation tools could accelerate smoking decline, but this secular trend is already priced in. AI Opportunity (0/1): No quantifiable AI revenue exists. Altria reports enterprise-wide AI exploration across its four strategic pillars, but no AI-powered products are shipping, no AI-driven cost savings have been disclosed, and no specific revenue figures can be cited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Tobacco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Altria Group Q2 2026 Results — $6.11B Revenue (+0.1%), Adjusted EPS $1.48 (+2.8%), 2026 Guidance Raised to $5.61-$5.72, $1.06 Quarterly Dividend, August 2026</w:t>
      </w:r>
    </w:p>
    <w:p>
      <w:pPr>
        <w:spacing w:before="20" w:after="20"/>
        <w:ind w:left="170"/>
      </w:pPr>
      <w:r>
        <w:rPr>
          <w:rFonts w:ascii="Calibri" w:hAnsi="Calibri"/>
          <w:b/>
          <w:color w:val="4A6B25"/>
          <w:sz w:val="15"/>
        </w:rPr>
        <w:t xml:space="preserve">2. </w:t>
      </w:r>
      <w:r>
        <w:rPr>
          <w:rFonts w:ascii="Calibri" w:hAnsi="Calibri"/>
          <w:b w:val="0"/>
          <w:color w:val="3A4A28"/>
          <w:sz w:val="17"/>
        </w:rPr>
        <w:t>Altria Group CEO Transition — Sal Mancuso Succeeds Billy Gifford (May 2026), AI Strategy, Glassdoor Culture Reviews, 2025-2026</w:t>
      </w:r>
    </w:p>
    <w:p>
      <w:pPr>
        <w:spacing w:before="20" w:after="20"/>
        <w:ind w:left="170"/>
      </w:pPr>
      <w:r>
        <w:rPr>
          <w:rFonts w:ascii="Calibri" w:hAnsi="Calibri"/>
          <w:b/>
          <w:color w:val="4A6B25"/>
          <w:sz w:val="15"/>
        </w:rPr>
        <w:t xml:space="preserve">3. </w:t>
      </w:r>
      <w:r>
        <w:rPr>
          <w:rFonts w:ascii="Calibri" w:hAnsi="Calibri"/>
          <w:b w:val="0"/>
          <w:color w:val="3A4A28"/>
          <w:sz w:val="17"/>
        </w:rPr>
        <w:t>Altria Group ESG, Tobacco Litigation Risk, Negative Equity — $25.7B Debt, $-3.5B Equity, KnowESG Risk Rating 32.2,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MO Key Statistics: Forward P/E 11.40x, Profit Margin 39.0%, Dividend Yield 6.45%, Payout Ratio 89.34%, 57 Years Consecutive Growth, Stock Price $65.70,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