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NAVI</w:t>
      </w:r>
      <w:r>
        <w:rPr>
          <w:rFonts w:ascii="Calibri" w:hAnsi="Calibri"/>
          <w:b/>
          <w:color w:val="1A2010"/>
          <w:sz w:val="40"/>
        </w:rPr>
        <w:t xml:space="preserve">  Navient Corporation</w:t>
      </w:r>
    </w:p>
    <w:p>
      <w:pPr>
        <w:spacing w:after="120"/>
      </w:pPr>
      <w:r>
        <w:rPr>
          <w:rFonts w:ascii="Calibri" w:hAnsi="Calibri"/>
          <w:b/>
          <w:color w:val="6E8450"/>
          <w:sz w:val="18"/>
        </w:rPr>
        <w:t>DIVIDEND SLEEVE · 2026-08-08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Navient Corporation is a student loan servicer and fintech lending company that originated as a spin-off from Sallie Mae in 2014. The company manages a declining legacy portfolio of private and federal student loans while growing its Earnest digital lending platform focused on student loan refinancing and in-school lending. In 2024, Navient was permanently banned by the CFPB from federal student loan servicing and ordered to pay $120M for wide-ranging lending failures. The company is transitioning its business model from legacy loan administration toward digital lending origination through Earnest. Headquartered in Wilmington, Delaware.</w:t>
      </w:r>
    </w:p>
    <w:p>
      <w:r>
        <w:rPr>
          <w:rFonts w:ascii="Calibri" w:hAnsi="Calibri"/>
          <w:b/>
          <w:color w:val="6E8450"/>
          <w:sz w:val="18"/>
        </w:rPr>
        <w:t>3,500 Employees · https://www.navient.com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Navient has executed a meaningful strategic pivot from declining federal student loan servicing to the Earnest digital lending platform, with refinance originations surging 65% YoY in Q1 2026 and total originations exceeding $2.1B in 2025 (doubling from prior year) [1][2]. The Earnest platform has built 375,000+ customer relationships and adds 40,000+ annually. This represents a genuine business model transformation from legacy administration to fintech lending. AI Deployment (0/2): No evidence of AI-powered products, AI-driven underwriting models, or quantified AI-related savings in Navient's public disclosures. The Earnest platform is digital-first but not AI-differentiated. Market Share (0/2): Earnest is a small player in the massive student loan refinancing market, competing against SoFi, Laurel Road, and traditional banks. No evidence of category leadership or meaningful share gains. Pipeline (1/2): Phase 2 strategy targets scaling Earnest originations from $2.1B to significantly higher levels, with in-school lending adding a new product vertical and management targeting $1.5B in YoY origination growth (~60%) [2]. R&amp;D Intensity (0/1): As a financial services company, R&amp;D spending is not a meaningful metric; technology investment occurs through platform development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Navient's purpose statement focuses on helping borrowers navigate student loans and achieve financial success, but this rings hollow given the CFPB's findings that the company systematically steered borrowers into expensive forbearances rather than explaining more affordable income-driven repayment plans [3]. The mission is generic, interchangeable with any financial services company, and contradicted by documented conduct. Community Impact (0/2): No evidence of significant charitable giving or community investment. The company's primary community impact has been negative — the CFPB found Navient damaged borrowers' credit reports, misapplied payments, and misled cosigners, resulting in a permanent ban from federal servicing and $120M in penalties [3]. Employee Retention (0/2): No specific employee retention data, average tenure, or employee satisfaction metrics were identified. The company is undergoing significant restructuring as it winds down legacy operations and scales Earnest [4]. Insider Buying (0/2): No evidence of meaningful net insider buying by CEO Yowan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Extremely leveraged balance sheet with D/E of 1,900%, characteristic of financial institutions but scoring 0.0 against the general rubric floor of 300% [5]. ROE of -2.46% is below the 0% floor, reflecting current-period losses [5]. Revenue declining sharply: Q1 2026 revenue of $142M was down 27.2% YoY, and the 5yr revenue CAGR is approximately -20% as the company winds down its legacy loan portfolio [1]. Forward P/E of 11.73 is the sole positive metric, well below the 20 target, suggesting market skepticism about the turnaround [5]. Profit margin of -11.54% reflects restructuring costs and legacy portfolio runoff [5]. Dividend payout ratio is undefined on negative earnings. Consecutive years paid of ~12 (since 2014 spinoff) scores well, but dividend was cut ~73% in 2020 from $0.60/quarter to $0.16/quarter, so consecutive years of growth = 0 and 5yr dividend growth CAGR is deeply negative [5]. Liquidity check passed: avg daily volume ~1.04M shares at $8.09 = $8.4M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Navient is a textbook finite game player in Sinek's framework. The company was permanently banned from federal student loan servicing by the CFPB for systematically steering borrowers into expensive forbearances rather than explaining affordable repayment options — the opposite of serving a Just Cause. The strategic pivot to Earnest, while operationally sound, was forced by regulatory action and legacy portfolio runoff rather than purpose-driven transformation. CEO Yowan's cost-cutting and origination growth demonstrate competent management but not infinite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Navient's core business — student loan servicing — was permanently banned by the CFPB after findings that the company systematically steered borrowers into expensive long-term forbearances rather than explaining affordable income-driven repayment plans, misapplied payments, damaged credit reports, and misled cosigners [3]. The $120M penalty and permanent ban demonstrate that the company operated to maximize revenue extraction from borrowers rather than to advance any cause related to education or financial empowerment. The Earnest rebranding as a borrower-friendly platform does not erase institutional history. No Just Cause is evident.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Navient is undergoing significant organizational instability with the wind-down of federal servicing operations, transition of 2.7M borrower accounts to MOHELA, and restructuring to focus on Earnest [3][4]. The company is cutting total expenses ~20% versus 2025, which implies substantial workforce reductions [2]. The legacy of regulatory sanctions and the permanent CFPB ban create reputational damage that affects employee morale and public perception. No evidence of employee empowerment, long tenure, or trust-building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Navient's competitive messaging focuses on origination growth rates and cost-cutting achievements rather than learning from rivals' strengths. The company competes against SoFi, Laurel Road, and traditional banks in student loan refinancing without acknowledging competitors' advantages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Navient is executing a forced but genuine strategic pivot from legacy federal student loan servicing (permanently banned by CFPB) to the Earnest digital lending platform, with originations surging 60%+ YoY and the company targeting $1.5B in annual origination growth [2][3]. This represents meaningful business model evolution — from a declining, regulated servicing business to a digital-first lending platform. However, the pivot was compelled by regulatory action rather than strategic vision, and the execution remains in early stages.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David Yowan has made disciplined strategic decisions: cutting total expenses ~20% while simultaneously growing Earnest originations 60%+ YoY, demonstrating the willingness to shrink the legacy business to fund future growth [2]. The decision to accept the CFPB ban and pivot entirely to Earnest (rather than fighting the regulatory action) shows pragmatic courage. However, these decisions were largely forced by circumstances rather than proactively chosen, and the depth of the CFPB's findings undermines the organization's claim to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Navient's turnaround thesis rests on the Earnest digital lending platform, which delivered 65% YoY growth in refinance originations in Q1 2026 and 375,000+ customer relationships [1][2]. CEO Yowan's Phase 2 strategy targets $1.5B in YoY origination growth (~60%) while cutting total expenses ~20% to approximately $350M, creating a path toward sustainable profitability [2]. The forward P/E of 11.73 suggests the market is pricing in significant skepticism, creating potential upside if Earnest's growth trajectory holds. Q2 2026 core EPS of $0.29 (up 45% YoY) shows the cost-cutting and origination growth are beginning to flow through to earnings [2]. At $8.09 per share, the stock yields 6.74% while the company navigates its transformation.</w:t>
      </w:r>
    </w:p>
    <w:p>
      <w:pPr>
        <w:spacing w:after="120"/>
      </w:pPr>
      <w:r>
        <w:rPr>
          <w:rFonts w:ascii="Calibri" w:hAnsi="Calibri"/>
          <w:b w:val="0"/>
          <w:color w:val="3A4A28"/>
          <w:sz w:val="20"/>
        </w:rPr>
        <w:t>The bear case is overwhelming: Navient was permanently banned from federal student loan servicing by the CFPB and ordered to pay $120M for systematically harming borrowers over multiple years [3]. The company's D/E ratio of 1,900% reflects massive legacy debt from its loan portfolio, and ROE of -2.46% and profit margin of -11.54% confirm the business is currently destroying value [5]. Revenue declined 27.2% YoY in Q1 2026 as the legacy portfolio winds down faster than Earnest can grow, and the 5-year revenue CAGR of approximately -20% reflects structural shrinkage. The 73% dividend cut in 2020 (from $0.60/quarter to $0.16/quarter) demonstrates unsustainable capital returns, and the current 6.74% yield on negative earnings is a classic value trap signal. Earnest competes against SoFi, Laurel Road, and incumbents with deeper pockets and stronger brands. The CFPB's ongoing payment distribution to harmed borrowers ($120M settlement fund, payments began February 2026) keeps the reputational damage active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Earnest origination growth sustaining 60%+ YoY trajectory with in-school lending adding a new product vertical and management targeting 40,000+ new customer relationships in 2026</w:t>
      </w:r>
    </w:p>
    <w:p>
      <w:pPr>
        <w:spacing w:before="40" w:after="40"/>
        <w:ind w:left="283"/>
      </w:pPr>
      <w:r>
        <w:rPr>
          <w:rFonts w:ascii="Calibri" w:hAnsi="Calibri"/>
          <w:b/>
          <w:color w:val="4A6B25"/>
          <w:sz w:val="20"/>
        </w:rPr>
        <w:t xml:space="preserve">2. </w:t>
      </w:r>
      <w:r>
        <w:rPr>
          <w:rFonts w:ascii="Calibri" w:hAnsi="Calibri"/>
          <w:b w:val="0"/>
          <w:color w:val="3A4A28"/>
          <w:sz w:val="20"/>
        </w:rPr>
        <w:t>Cost reduction program delivering ~20% expense reduction to $350M, creating operating leverage as Earnest revenues scale and legacy costs wind down</w:t>
      </w:r>
    </w:p>
    <w:p>
      <w:pPr>
        <w:spacing w:before="40" w:after="40"/>
        <w:ind w:left="283"/>
      </w:pPr>
      <w:r>
        <w:rPr>
          <w:rFonts w:ascii="Calibri" w:hAnsi="Calibri"/>
          <w:b/>
          <w:color w:val="4A6B25"/>
          <w:sz w:val="20"/>
        </w:rPr>
        <w:t xml:space="preserve">3. </w:t>
      </w:r>
      <w:r>
        <w:rPr>
          <w:rFonts w:ascii="Calibri" w:hAnsi="Calibri"/>
          <w:b w:val="0"/>
          <w:color w:val="3A4A28"/>
          <w:sz w:val="20"/>
        </w:rPr>
        <w:t>Transition from net losses to sustainable profitability as Earnest origination volume crosses the breakeven threshold and legacy portfolio runoff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 structural decline at -27% YoY as legacy loan portfolio runoff overwhelms Earnest origination growth — the 5-year revenue CAGR of -20% may not reverse until legacy runoff is substantially complete</w:t>
      </w:r>
    </w:p>
    <w:p>
      <w:pPr>
        <w:spacing w:before="40" w:after="40"/>
        <w:ind w:left="283"/>
      </w:pPr>
      <w:r>
        <w:rPr>
          <w:rFonts w:ascii="Calibri" w:hAnsi="Calibri"/>
          <w:b/>
          <w:color w:val="4A6B25"/>
          <w:sz w:val="20"/>
        </w:rPr>
        <w:t xml:space="preserve">2. </w:t>
      </w:r>
      <w:r>
        <w:rPr>
          <w:rFonts w:ascii="Calibri" w:hAnsi="Calibri"/>
          <w:b w:val="0"/>
          <w:color w:val="3A4A28"/>
          <w:sz w:val="20"/>
        </w:rPr>
        <w:t>Extreme leverage of 1,900% D/E and negative earnings make the 6.74% dividend unsustainable without a rapid return to profitability — a second dividend cut would devastate the income-focused investor base</w:t>
      </w:r>
    </w:p>
    <w:p>
      <w:pPr>
        <w:spacing w:before="40" w:after="40"/>
        <w:ind w:left="283"/>
      </w:pPr>
      <w:r>
        <w:rPr>
          <w:rFonts w:ascii="Calibri" w:hAnsi="Calibri"/>
          <w:b/>
          <w:color w:val="4A6B25"/>
          <w:sz w:val="20"/>
        </w:rPr>
        <w:t xml:space="preserve">3. </w:t>
      </w:r>
      <w:r>
        <w:rPr>
          <w:rFonts w:ascii="Calibri" w:hAnsi="Calibri"/>
          <w:b w:val="0"/>
          <w:color w:val="3A4A28"/>
          <w:sz w:val="20"/>
        </w:rPr>
        <w:t>Reputational and regulatory tail risk from the permanent CFPB ban, $120M settlement, and ongoing borrower payment distributions that could impair Earnest's brand-building efforts and attract additional regulatory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Navient's student loan origination and servicing business faces moderate AI disruption risk. AI-powered lending platforms (SoFi, Upstart, and emerging entrants) can automate underwriting, customer service, and loan processing, potentially compressing margins and disintermediating traditional servicers [4]. The Earnest platform is digital-first, which provides some defense, but it lacks differentiated AI capabilities. Financial regulation (CFPB oversight, TILA/RESPA compliance) provides meaningful barriers to entry that protect incumbents from pure-tech disruption. The legacy loan portfolio is a winding-down business where AI efficiency improvements are irrelevant to long-term value. The primary risk is that AI-native fintech competitors can offer superior borrower experiences and lower rates through automated underwriting, gradually eroding Earnest's competitive position. AI Opportunity (0/1): Navient does not generate revenue from AI products or services. The Earnest platform uses standard digital lending technology without differentiated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Navient Q1 2026 Earnings — Revenue Beats Estimates Amid Strategic Shift — IndexBox / ChartMill, April 2026</w:t>
      </w:r>
    </w:p>
    <w:p>
      <w:pPr>
        <w:spacing w:before="20" w:after="20"/>
        <w:ind w:left="170"/>
      </w:pPr>
      <w:r>
        <w:rPr>
          <w:rFonts w:ascii="Calibri" w:hAnsi="Calibri"/>
          <w:b/>
          <w:color w:val="4A6B25"/>
          <w:sz w:val="15"/>
        </w:rPr>
        <w:t xml:space="preserve">2. </w:t>
      </w:r>
      <w:r>
        <w:rPr>
          <w:rFonts w:ascii="Calibri" w:hAnsi="Calibri"/>
          <w:b w:val="0"/>
          <w:color w:val="3A4A28"/>
          <w:sz w:val="17"/>
        </w:rPr>
        <w:t>Navient Q2 2026 Results and Phase 2 High-Growth Strategy — Investing.com /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CFPB v. Navient — Permanent Ban from Federal Servicing, $120M Penalty — CFPB / ProtectBorrowers / TateEsq, September 2024</w:t>
      </w:r>
    </w:p>
    <w:p>
      <w:pPr>
        <w:spacing w:before="20" w:after="20"/>
        <w:ind w:left="170"/>
      </w:pPr>
      <w:r>
        <w:rPr>
          <w:rFonts w:ascii="Calibri" w:hAnsi="Calibri"/>
          <w:b/>
          <w:color w:val="4A6B25"/>
          <w:sz w:val="15"/>
        </w:rPr>
        <w:t xml:space="preserve">4. </w:t>
      </w:r>
      <w:r>
        <w:rPr>
          <w:rFonts w:ascii="Calibri" w:hAnsi="Calibri"/>
          <w:b w:val="0"/>
          <w:color w:val="3A4A28"/>
          <w:sz w:val="17"/>
        </w:rPr>
        <w:t>Navient CEO David Yowan and Leadership Structure — Navient Corporation / news.navient.com,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Navient (NAVI) Financial Statistics and Valuation — StockAnalysis / GuruFocus /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