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NEM</w:t>
      </w:r>
      <w:r>
        <w:rPr>
          <w:rFonts w:ascii="Calibri" w:hAnsi="Calibri"/>
          <w:b/>
          <w:color w:val="1A2010"/>
          <w:sz w:val="40"/>
        </w:rPr>
        <w:t xml:space="preserve">  Newmont Corporation</w:t>
      </w:r>
    </w:p>
    <w:p>
      <w:pPr>
        <w:spacing w:after="120"/>
      </w:pPr>
      <w:r>
        <w:rPr>
          <w:rFonts w:ascii="Calibri" w:hAnsi="Calibri"/>
          <w:b/>
          <w:color w:val="6E8450"/>
          <w:sz w:val="18"/>
        </w:rPr>
        <w:t>GROWTH SLEEVE · 2026-08-18 · Inspire: 52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United States</w:t>
      </w:r>
    </w:p>
    <w:p>
      <w:pPr>
        <w:spacing w:after="80"/>
      </w:pPr>
      <w:r>
        <w:rPr>
          <w:rFonts w:ascii="Calibri" w:hAnsi="Calibri"/>
          <w:b w:val="0"/>
          <w:color w:val="3A4A28"/>
          <w:sz w:val="20"/>
        </w:rPr>
        <w:t>Newmont Corporation is the world's largest gold producer, also exploring for copper, silver, lead, zinc, and other metals. The company operates across 12 countries including the United States, Australia, Ghana, Peru, Canada, and Papua New Guinea. Founded in 1916 and headquartered in Denver, Colorado. Q2 2026 revenue reached $6.12B (+15% YoY) with record $2.2B quarterly free cash flow and $3.8B adjusted EBITDA, driven by an average realized gold price of $4,414/oz (+33% YoY). Market cap of $126.5B.</w:t>
      </w:r>
    </w:p>
    <w:p>
      <w:r>
        <w:rPr>
          <w:rFonts w:ascii="Calibri" w:hAnsi="Calibri"/>
          <w:b/>
          <w:color w:val="6E8450"/>
          <w:sz w:val="18"/>
        </w:rPr>
        <w:t>17,500 Employees · https://www.newmont.com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Newmont's $26.2B acquisition of Newcrest Mining in 2023 was the largest gold mining deal in history and transformed NEM into the undisputed global leader, but this was M&amp;A consolidation rather than organic product innovation [1]. The subsequent portfolio optimization through non-core asset divestitures has yielded synergies but represents conventional industry activity. AI Deployment (1/2): Newmont has integrated AI-powered technology across its value chain from multiple vendors — Caterpillar autonomous haulage, Dingo predictive maintenance, Ericsson 5G-connected operations, and AI-driven drone geological surveys [2]. CEO Tom Palmer has articulated a sophisticated AI strategy, but deployments remain focused on operational efficiency rather than generating quantifiable cost savings or revenue. Market Share (2/2): Newmont is the world's largest gold producer by reserves and annual production, producing 1.29M oz in Q2 2026 and guiding 5.3M oz for the full year [1]. The Newcrest acquisition cemented an unmatched global portfolio of tier-one gold and copper assets. Pipeline (0/2): Organic production growth guidance is flat to modest — Q2 2026 gold production of 1.29M oz declined 12.5% YoY, and full-year guidance of 5.3M oz depends heavily on gold price appreciation rather than volume expansion [1]. No specific next-generation mine developments with step-change production potential are disclosed. R&amp;D Intensity (1/1): Above-average investment in mining technology adoption including autonomous haulage systems, AI-driven geological mapping, digital mine optimization, and 5G-connected operations across the value chain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Newmont's stated purpose — 'creating value and improving lives through sustainable and responsible mining' — is specific, thoughtful, and has been validated by over a century of consistent execution [2][3]. The company has been ranked #1 on the Dow Jones Sustainability Index among gold miners for 8 consecutive years, demonstrating that the sustainability mission shapes real strategic decisions. CEO Palmer's emphasis on tempering technology with 'human wisdom and robust social process' reflects genuine intentionality. However, the mission describes responsible execution of mining rather than a transformative vision of a future state. Community Impact (1/2): Newmont maintains Indigenous community partnerships, environmental reclamation programs, and water stewardship initiatives across 12 countries [3]. A 15% reduction in carbon emissions and 38% renewable energy use, plus ESG ratings of AA/S&amp;P 80, demonstrate genuine commitment. However, Sustainalytics assigns a 'Significant Controversy Level' rating of 3, and the company did not meet its own human rights and supply chain targets [3]. Employee Retention (0/2): Glassdoor reviews reveal concerning patterns — 'constant layoffs, no job security,' 'growing disconnect between corporate and ground level,' and the simultaneous replacement of CFO, COO, and CTO represents organizational instability rather than trust-building [2]. Insider Buying (1/2): Management increased the share repurchase authorization and returned $1.8B to shareholders in Q2 2026 alone, including buybacks that have now exceeded 100M cumulative shares [1]. While these are corporate capital allocation decisions rather than personal insider purchases, the aggressive buyback signals institutional conviction in intrinsic value.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Newmont achieves a perfect infrastructure score driven by record gold prices and a fortress balance sheet. D/E of 15.8% is remarkably conservative, with net cash position of $3.83B ($5.6B total debt against substantial cash reserves) — scoring 1.0 [4]. ROE of 22.2% exceeds the 15% target (scoring 1.0, 2x weight) [4]. Revenue growth TTM of 25.2% far exceeds the 10% target (scoring 1.0), though this is substantially gold price-driven — average realized price of $4,414/oz in Q2 was up 33% YoY [1]. Revenue growth 5yr CAGR of 16.19% exceeds the 10% target (scoring 1.0, 2x weight). Forward P/E of 11.93x is well below the 20x target (scoring 1.0). Profit margin of ~33.4% (net income $8.60B on $25.77B TTM revenue) exceeds the 20% target (scoring 1.0). Forward PEG unavailable, excluded from calculation. All 6 available metrics score at ceiling, yielding a weighted sum of 8.0/8.0 = 10/10. Liquidity floor easily cleared: 7.19M avg vol x $120.33 = $865.6M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Newmont demonstrates meaningful infinite-game characteristics through its 110-year history, #1 DJSI sustainability ranking for 8 consecutive years, and willingness to make transformative moves like the $26.2B Newcrest acquisition. The company's commitment to sustainable mining and community partnerships reflects long-term thinking. However, the simultaneous replacement of CFO, COO, and CTO in 2026, Glassdoor complaints about layoffs and corporate disconnect, unmet human rights targets, and gold production declines despite record prices suggest operational challenges that tension with the infinite mindset.</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Newmont's purpose of 'creating value and improving lives through sustainable mining' connects to genuine environmental and community commitments — validated by #1 DJSI gold mining ranking for 8 consecutive years, Indigenous partnerships, 15% carbon emission reduction, and 38% renewable energy adoption [3]. The 110-year operating history demonstrates durability of purpose through multiple gold cycles, leadership transitions, and geopolitical disruptions. CEO Palmer's framing of technology as needing 'human wisdom' reflects values-based leadership [2]. However, the cause describes responsible execution of mining rather than a transformative vision, and the gap between stated human rights targets and actual achievement weakens credibility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Newmont employs 17,500 people across 12 countries, and Glassdoor reviews reveal a mixed cultural picture — strong teamwork at the mine site level but 'constant layoffs, no job security,' 'growing disconnect between corporate and ground level,' and 'lack of leadership development' at the organizational level [2]. The simultaneous replacement of the CFO, COO, and CTO in 2026 represents a wholesale leadership reset that signals either bold transformation or instability, depending on perspective. CEO Palmer's 'people strategy' to reskill haul truck drivers for AI transition shows awareness, but the execution gap between corporate vision and ground-level experience undermines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Newmont competes against Barrick Gold, Agnico Eagle, and other major gold producers, and the company's strategic response — the transformative Newcrest acquisition, portfolio optimization through non-core divestitures, and sustained ESG leadership — reflects a learn-and-improve mindset rather than a destroy-competitors posture [1]. The company's consistent #1 DJSI ranking implicitly acknowledges sustainability leadership as a competitive differentiator worth maintaining against worthy rivals, and Palmer's emphasis on 'improving' rather than 'winning' reflects infinite framing [3].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$26.2B Newcrest Mining acquisition in 2023 was a bold strategic move that fundamentally reshaped Newmont's portfolio, adding premier copper-gold assets in Australia and Papua New Guinea [1]. Subsequent non-core asset divestitures demonstrate willingness to reshape the business. The expansion into copper-gold provides some commodity diversification. However, Newmont remains fundamentally a gold miner — the Newcrest deal was a scale play within the same industry rather than a business model reinvention, and the company's fortunes remain tightly correlated to gold prices.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Newmont showed courage in executing the largest gold mining merger in history with Newcrest, accepting $26.2B in integration risk for long-term scale benefits [1]. The $1.8B returned to shareholders in Q2 2026 alone (buybacks exceeding 100M cumulative shares) demonstrates willingness to deploy capital decisively. However, the significant dividend cut from $2.20 to $1.04 annualized over prior years prioritized balance sheet optimization over income-oriented shareholder commitments, and unmet human rights targets suggest a gap between stated values and operational execution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Newmont is the world's largest gold producer delivering record financial performance on the back of historic gold prices — Q2 2026 revenue of $6.12B (+15% YoY), adjusted EPS of $2.10 (+47% YoY), and record $2.2B quarterly free cash flow with $3.8B adjusted EBITDA, powered by a $4,414/oz average realized gold price (+33% YoY) [1]. The balance sheet is a fortress with D/E of just 15.8%, net cash position of $3.83B, and ROE of 22.2% [4]. At a forward P/E of 11.93x, the stock appears significantly undervalued relative to earnings power with 23 analysts rating it Buy and a $131.39 consensus target (+9% upside). The 2023 Newcrest acquisition created an unmatched global portfolio of tier-one gold and copper assets, and AI Resilience at 8/10 reflects gold mining's structural immunity to AI disruption while AI-driven energy demand supports gold's safe-haven premium. The Inspire Insight score of 52 (ALIGNED) with 17 positive attributions and zero negatives, combined with #1 DJSI ranking for 8 consecutive years, confirms strong faith and ESG alignment [3].</w:t>
      </w:r>
    </w:p>
    <w:p>
      <w:pPr>
        <w:spacing w:after="120"/>
      </w:pPr>
      <w:r>
        <w:rPr>
          <w:rFonts w:ascii="Calibri" w:hAnsi="Calibri"/>
          <w:b w:val="0"/>
          <w:color w:val="3A4A28"/>
          <w:sz w:val="20"/>
        </w:rPr>
        <w:t>The bear case centers on gold price dependency, production declines, and organizational instability. Newmont's exceptional financials are primarily driven by gold price appreciation rather than operational volume growth — Q2 2026 gold production of 1.29M oz declined 12.5% YoY, and a sustained gold price correction would compress revenue, margins, and FCF simultaneously [1][4]. The simultaneous replacement of CFO, COO, and CTO in 2026 represents a wholesale leadership reset that creates execution risk during a critical period of Newcrest integration [2]. Glassdoor reviews citing 'constant layoffs,' 'no job security,' and 'growing disconnect between corporate and ground level' suggest cultural challenges that could impact talent retention — particularly in the 'global war for talent' CEO Palmer has identified around data science and AI expertise [2]. The dividend has been cut from $2.20 to $1.04 annualized over prior years, undermining income investor confidence despite record cash flows. Mining companies inherently face geopolitical, regulatory, and environmental risks across 12-country operations, and Sustainalytics' 'Significant Controversy Level' rating and unmet human rights targets create ESG headline risk despite the strong DJSI ranking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quarterly free cash flow of $2.2B and $1.8B returned to shareholders (buybacks exceeding 100M cumulative shares) signal management conviction in sustained earnings power from elevated gold prices above $4,400/oz [1]</w:t>
      </w:r>
    </w:p>
    <w:p>
      <w:pPr>
        <w:spacing w:before="40" w:after="40"/>
        <w:ind w:left="283"/>
      </w:pPr>
      <w:r>
        <w:rPr>
          <w:rFonts w:ascii="Calibri" w:hAnsi="Calibri"/>
          <w:b/>
          <w:color w:val="4A6B25"/>
          <w:sz w:val="20"/>
        </w:rPr>
        <w:t xml:space="preserve">2. </w:t>
      </w:r>
      <w:r>
        <w:rPr>
          <w:rFonts w:ascii="Calibri" w:hAnsi="Calibri"/>
          <w:b w:val="0"/>
          <w:color w:val="3A4A28"/>
          <w:sz w:val="20"/>
        </w:rPr>
        <w:t>Forward P/E of 11.93x with 23 analyst Buy ratings and $131.39 consensus target suggests significant undervaluation if gold prices sustain current levels — full year 2026 FCF could exceed $8B at current realized prices [1][4]</w:t>
      </w:r>
    </w:p>
    <w:p>
      <w:pPr>
        <w:spacing w:before="40" w:after="40"/>
        <w:ind w:left="283"/>
      </w:pPr>
      <w:r>
        <w:rPr>
          <w:rFonts w:ascii="Calibri" w:hAnsi="Calibri"/>
          <w:b/>
          <w:color w:val="4A6B25"/>
          <w:sz w:val="20"/>
        </w:rPr>
        <w:t xml:space="preserve">3. </w:t>
      </w:r>
      <w:r>
        <w:rPr>
          <w:rFonts w:ascii="Calibri" w:hAnsi="Calibri"/>
          <w:b w:val="0"/>
          <w:color w:val="3A4A28"/>
          <w:sz w:val="20"/>
        </w:rPr>
        <w:t>AI-driven energy demand, geopolitical uncertainty, and inflationary pressures provide structural macro support for gold prices as a safe-haven asset, while Newmont's fortress balance sheet (15.8% D/E, net cash position) enables opportunistic M&amp;A or accelerated shareholder returns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dependency — TTM revenue growth of 25.2% is primarily commodity price-driven while production volumes declined 12.5% YoY, making financial performance vulnerable to any sustained gold price correction [1][4]</w:t>
      </w:r>
    </w:p>
    <w:p>
      <w:pPr>
        <w:spacing w:before="40" w:after="40"/>
        <w:ind w:left="283"/>
      </w:pPr>
      <w:r>
        <w:rPr>
          <w:rFonts w:ascii="Calibri" w:hAnsi="Calibri"/>
          <w:b/>
          <w:color w:val="4A6B25"/>
          <w:sz w:val="20"/>
        </w:rPr>
        <w:t xml:space="preserve">2. </w:t>
      </w:r>
      <w:r>
        <w:rPr>
          <w:rFonts w:ascii="Calibri" w:hAnsi="Calibri"/>
          <w:b w:val="0"/>
          <w:color w:val="3A4A28"/>
          <w:sz w:val="20"/>
        </w:rPr>
        <w:t>Organizational instability from simultaneous CFO, COO, and CTO replacement in 2026, combined with Glassdoor complaints about 'constant layoffs' and 'corporate-ground disconnect,' creates execution risk during critical Newcrest integration [2]</w:t>
      </w:r>
    </w:p>
    <w:p>
      <w:pPr>
        <w:spacing w:before="40" w:after="40"/>
        <w:ind w:left="283"/>
      </w:pPr>
      <w:r>
        <w:rPr>
          <w:rFonts w:ascii="Calibri" w:hAnsi="Calibri"/>
          <w:b/>
          <w:color w:val="4A6B25"/>
          <w:sz w:val="20"/>
        </w:rPr>
        <w:t xml:space="preserve">3. </w:t>
      </w:r>
      <w:r>
        <w:rPr>
          <w:rFonts w:ascii="Calibri" w:hAnsi="Calibri"/>
          <w:b w:val="0"/>
          <w:color w:val="3A4A28"/>
          <w:sz w:val="20"/>
        </w:rPr>
        <w:t>ESG execution gaps — Sustainalytics 'Significant Controversy Level' rating of 3 and unmet human rights/supply chain targets contrast with the #1 DJSI ranking, creating potential reputational risk and investor scrutiny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Physical gold mining is structurally immune to AI substitution — extracting gold from underground and open-pit deposits requires heavy machinery, geological expertise, and physical labor that no AI system can replace [2]. Newmont's operations span 12 countries with complex regulatory, environmental, and Indigenous community relationships that require human judgment. Furthermore, AI expansion is a net positive for gold: massive energy consumption and capital investment for AI data centers drive inflationary pressures, increasing demand for gold as an inflation hedge. CEO Palmer has discussed AI's 'profound risks to society' while emphasizing the need to temper technology with 'human wisdom' — reflecting awareness that AI is a tool for mining, not a substitute for it [2]. The tight integration of Caterpillar, Dingo, Metso, and Ericsson technologies across the value chain creates operational complexity that AI disruption cannot easily replicate. AI Opportunity (0/1): Newmont deploys AI internally for operational efficiency — autonomous haulage, predictive maintenance, drone-based geological surveys, and emissions monitoring — but does not generate any direct AI product revenue [2]. AI remains a cost optimization tool for mining companies rather than a revenue driver.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Newmont Q2 2026 Earnings Release — Revenue $6.12B (+15% YoY), Adjusted EPS $2.10 (+47%), Record $2.2B FCF, $3.8B Adjusted EBITDA, 1.29M oz gold production, $4,414/oz realized price, $1.8B returned to shareholders, July 2026</w:t>
      </w:r>
    </w:p>
    <w:p>
      <w:pPr>
        <w:spacing w:before="20" w:after="20"/>
        <w:ind w:left="170"/>
      </w:pPr>
      <w:r>
        <w:rPr>
          <w:rFonts w:ascii="Calibri" w:hAnsi="Calibri"/>
          <w:b/>
          <w:color w:val="4A6B25"/>
          <w:sz w:val="15"/>
        </w:rPr>
        <w:t xml:space="preserve">2. </w:t>
      </w:r>
      <w:r>
        <w:rPr>
          <w:rFonts w:ascii="Calibri" w:hAnsi="Calibri"/>
          <w:b w:val="0"/>
          <w:color w:val="3A4A28"/>
          <w:sz w:val="17"/>
        </w:rPr>
        <w:t>Newmont AI Strategy, CEO Tom Palmer, Leadership Changes — Autonomous haulage, Caterpillar/Dingo/Ericsson integration, CFO/COO/CTO replacement, people strategy, Glassdoor reviews, Klover.ai, MitchelLake Intelligence, 2026</w:t>
      </w:r>
    </w:p>
    <w:p>
      <w:pPr>
        <w:spacing w:before="20" w:after="20"/>
        <w:ind w:left="170"/>
      </w:pPr>
      <w:r>
        <w:rPr>
          <w:rFonts w:ascii="Calibri" w:hAnsi="Calibri"/>
          <w:b/>
          <w:color w:val="4A6B25"/>
          <w:sz w:val="15"/>
        </w:rPr>
        <w:t xml:space="preserve">3. </w:t>
      </w:r>
      <w:r>
        <w:rPr>
          <w:rFonts w:ascii="Calibri" w:hAnsi="Calibri"/>
          <w:b w:val="0"/>
          <w:color w:val="3A4A28"/>
          <w:sz w:val="17"/>
        </w:rPr>
        <w:t>Newmont ESG and Sustainability — #1 DJSI gold miner 8 consecutive years, 15% carbon reduction, 38% renewable energy, AA/S&amp;P 80, Sustainalytics controversy level 3, Indigenous partnerships, Farmonaut, Canadian Mining Journal,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NEM Key Statistics: Price $120.33, Market Cap $126.5B, Forward P/E 11.93x, D/E 15.8%, ROE 22.2%, Revenue TTM $25.77B, Avg Volume 7.19M, Dividend $1.04 (0.86% yield),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