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NEXT</w:t>
      </w:r>
      <w:r>
        <w:rPr>
          <w:rFonts w:ascii="Calibri" w:hAnsi="Calibri"/>
          <w:b/>
          <w:color w:val="1A2010"/>
          <w:sz w:val="40"/>
        </w:rPr>
        <w:t xml:space="preserve">  NextDecade Corporation</w:t>
      </w:r>
    </w:p>
    <w:p>
      <w:pPr>
        <w:spacing w:after="120"/>
      </w:pPr>
      <w:r>
        <w:rPr>
          <w:rFonts w:ascii="Calibri" w:hAnsi="Calibri"/>
          <w:b/>
          <w:color w:val="6E8450"/>
          <w:sz w:val="18"/>
        </w:rPr>
        <w:t>GROWTH SLEEVE · 2026-09-01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NextDecade Corporation develops and constructs LNG liquefaction and export facilities in the United States. Its primary asset is the Rio Grande LNG project near Brownsville, Texas, with Phase 1 (Trains 1-3) at an estimated $18.0B, Train 4 at $6.7B, and Train 5 at $6.7B — all fully financed. First gas into the facility is expected H2 2026, with first LNG production from Train 1 in H1 2027. Q1 2026 revenue was $49.9M with a net loss of $136.4M.</w:t>
      </w:r>
    </w:p>
    <w:p>
      <w:r>
        <w:rPr>
          <w:rFonts w:ascii="Calibri" w:hAnsi="Calibri"/>
          <w:b/>
          <w:color w:val="6E8450"/>
          <w:sz w:val="18"/>
        </w:rPr>
        <w:t>360 Employees · https://www.next-decade.com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NextDecade has spent over a decade advancing Rio Grande LNG from concept to active construction, securing $31.4B in total project financing across five trains — a feat Fortune described as a 'longshot bet' that is 'finally paying off' [3]. However, the company has not completed any operational facility or executed a business model pivot; it remains in the pre-revenue construction phase using mature LNG liquefaction technology. AI Deployment (0/2): No AI-powered products or measurable AI-driven operational improvements are evident; the company is focused entirely on physical infrastructure construction [5]. Market Share (0/2): NextDecade has not yet produced a single cargo of LNG and holds zero share of the global LNG export market. First LNG from Train 1 is expected H1 2027 [1]. Product Pipeline (2/2): Trains 4 and 5 are fully financed at $6.7B each with specific construction timelines, and Phase 1 (Trains 1-3) is progressing toward commissioning with first gas expected H2 2026, providing clear next-generation revenue visibility [1][2]. R&amp;D Intensity (0/1): NextDecade is a project development company, not a technology innovator; R&amp;D spending is minimal relative to the $18B+ capital expenditure profile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NextDecade positions itself as providing reliable LNG supply to global markets and previously marketed the 'greenest LNG project' through integrated carbon capture and storage, but withdrew its CCS application at FERC in August 2024, undermining the environmental differentiation [5][6]. The remaining mission — building LNG export infrastructure — is clear but not distinctive from other LNG developers. Community Impact (0/2): FERC's final supplemental environmental impact statement concluded that the Rio Grande LNG project would have 'disproportionate and adverse' impacts on environmental justice communities near Brownsville, with critics highlighting increased air pollution risks for predominantly Latino, low-income residents [4][6]. No evidence of offsetting charitable programs or community investment was found. Employee Retention (0/2): No specific retention data, average tenure, or voluntary turnover figures are publicly available for this 360-person company. Insider Buying (0/2): No evidence of meaningful net insider buying by CEO Schatzman or other executives in the last 12 months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NextDecade's infrastructure score reflects the financial profile of a pre-revenue, development-stage LNG company carrying $6.76B in total debt (up 95% YoY) against minimal construction-phase revenue of $49.9M in Q1 2026 [1][7]. Debt-to-equity of 342% exceeds the 300% floor (score 0.0), ROE is deeply negative at approximately -50% due to ongoing net losses of $136.4M per quarter (score 0.0), and profit margin is approximately -273% (score 0.0) [1][7]. Revenue growth of 11.1% YoY (Q1 2026 $49.9M vs Q1 2025 $44.9M) scores 1.0. Forward P/E, PEG, and 5yr revenue CAGR are unavailable given the pre-commercial status. Weighted sum 1.0 / max 5.0 = 2. Liquidity passed at $10.5M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NextDecade demonstrates notable courage through CEO Schatzman's decade-long persistence in securing $31.4B in financing for Rio Grande LNG despite repeated skepticism, but the company's just cause has been weakened by the withdrawal of its carbon capture program and the environmental justice concerns surrounding the project site. The company plays to keep building — persistence is its defining trait — but a single-project company has limited organizational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NextDecade articulated a cause around providing 'the greenest LNG' through integrated carbon capture and storage, but withdrew its CCS application at FERC in August 2024, reducing the purpose to straightforward LNG export — commercially viable but uninspiring [5][6]. The remaining cause — energy security through LNG — is genuine but interchangeable with any LNG developer. The cause exists but is shallow (1/3 raw).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NextDecade employs 360 people and maintains a stable workforce under consistent leadership from CEO Schatzman since 2018 [5]. The small team has held together through a decade of pre-revenue development, suggesting adequate cohesion. However, no evidence of exceptional employee empowerment or psychological safety practices was identified beyond standard operational culture (1/2 raw).</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NextDecade operates in a competitive LNG export market alongside Cheniere Energy (the established U.S. leader) and Venture Global, and management has positioned Rio Grande LNG's advantages by referencing competitive dynamics and learning from established operators' approaches to project execution and customer contracting [3][5]. The language focuses on building the best facility rather than destroying rivals (1/1 raw).</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NextDecade demonstrated incremental flexibility by expanding from the original 3-train Phase 1 to add fully-financed Trains 4 and 5 at $6.7B each, and adjusted its CCS strategy when the regulatory environment proved challenging [2][5]. These were adaptive moves, but the core business model (LNG export) has remained unchanged since founding — this is a single-project company with limited pivot capability (1/2 raw).</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Matt Schatzman persevered through more than a decade of skepticism, market downturns, and regulatory hurdles to secure $31.4B+ in total project financing for Rio Grande LNG — a commitment Fortune characterized as a 'longshot bet' that took 'over a decade' to pay off [3]. Schatzman sacrificed short-term viability (the company reported consistent losses including $136.4M in Q1 2026) in pursuit of a generational infrastructure asset, and personally led the financing campaign through multiple market cycles [1] (2/2 raw).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NextDecade offers a rare opportunity to invest in a fully-financed, pre-commercial LNG export platform at a discount to its ultimate production value. With $31.4B in total project financing secured across five trains, first gas expected H2 2026, and first LNG production in H1 2027, the company is approaching the inflection from capital-consuming construction to cash-generating operations [1][2]. Structural tailwinds from the AI-driven global electricity surge, European energy security diversification, and Asian coal-to-gas switching support long-term LNG demand growth [3]. At a $1.91B market cap, the stock trades at a fraction of the facility's replacement cost, and the fully-financed Trains 4 and 5 provide additional growth optionality beyond the Phase 1 base case [2].</w:t>
      </w:r>
    </w:p>
    <w:p>
      <w:pPr>
        <w:spacing w:after="120"/>
      </w:pPr>
      <w:r>
        <w:rPr>
          <w:rFonts w:ascii="Calibri" w:hAnsi="Calibri"/>
          <w:b w:val="0"/>
          <w:color w:val="3A4A28"/>
          <w:sz w:val="20"/>
        </w:rPr>
        <w:t>The bear case centers on execution risk across a $31.4B construction program, with quarterly net losses of $136.4M and debt-to-equity of 342% leaving no margin for error [1][7]. Any construction delay, cost overrun, or regulatory setback at Rio Grande LNG could be existential for a single-project company with $6.76B in total debt. Environmental opposition remains active — FERC acknowledged 'disproportionate and adverse' impacts on local communities, and the CCS withdrawal has invited greenwashing criticism from environmental groups [4][6]. LNG market pricing is cyclical, and if global gas prices decline during the production ramp as competing supply from Qatar and other U.S. projects comes online, realized margins could disappoint relative to the massive capital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gas into the facility expected H2 2026 and first LNG production from Train 1 in H1 2027, marking the transition from capital consumption to revenue generation [1]</w:t>
      </w:r>
    </w:p>
    <w:p>
      <w:pPr>
        <w:spacing w:before="40" w:after="40"/>
        <w:ind w:left="283"/>
      </w:pPr>
      <w:r>
        <w:rPr>
          <w:rFonts w:ascii="Calibri" w:hAnsi="Calibri"/>
          <w:b/>
          <w:color w:val="4A6B25"/>
          <w:sz w:val="20"/>
        </w:rPr>
        <w:t xml:space="preserve">2. </w:t>
      </w:r>
      <w:r>
        <w:rPr>
          <w:rFonts w:ascii="Calibri" w:hAnsi="Calibri"/>
          <w:b w:val="0"/>
          <w:color w:val="3A4A28"/>
          <w:sz w:val="20"/>
        </w:rPr>
        <w:t>AI data center boom driving approximately 4% annual growth in global electricity demand, directly increasing long-term LNG demand as a baseload fuel [3]</w:t>
      </w:r>
    </w:p>
    <w:p>
      <w:pPr>
        <w:spacing w:before="40" w:after="40"/>
        <w:ind w:left="283"/>
      </w:pPr>
      <w:r>
        <w:rPr>
          <w:rFonts w:ascii="Calibri" w:hAnsi="Calibri"/>
          <w:b/>
          <w:color w:val="4A6B25"/>
          <w:sz w:val="20"/>
        </w:rPr>
        <w:t xml:space="preserve">3. </w:t>
      </w:r>
      <w:r>
        <w:rPr>
          <w:rFonts w:ascii="Calibri" w:hAnsi="Calibri"/>
          <w:b w:val="0"/>
          <w:color w:val="3A4A28"/>
          <w:sz w:val="20"/>
        </w:rPr>
        <w:t>Trains 4 and 5 fully financed at $6.7B each, providing clear growth visibility beyond Phase 1 with potential for 27+ mtpa total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delays on the $18B Phase 1 could extend losses and increase financing costs, with debt at 342% of equity and quarterly losses of $136.4M [1][7]</w:t>
      </w:r>
    </w:p>
    <w:p>
      <w:pPr>
        <w:spacing w:before="40" w:after="40"/>
        <w:ind w:left="283"/>
      </w:pPr>
      <w:r>
        <w:rPr>
          <w:rFonts w:ascii="Calibri" w:hAnsi="Calibri"/>
          <w:b/>
          <w:color w:val="4A6B25"/>
          <w:sz w:val="20"/>
        </w:rPr>
        <w:t xml:space="preserve">2. </w:t>
      </w:r>
      <w:r>
        <w:rPr>
          <w:rFonts w:ascii="Calibri" w:hAnsi="Calibri"/>
          <w:b w:val="0"/>
          <w:color w:val="3A4A28"/>
          <w:sz w:val="20"/>
        </w:rPr>
        <w:t>Environmental justice litigation and CCS withdrawal invite regulatory and reputational risk from environmental groups and community advocates [4][6]</w:t>
      </w:r>
    </w:p>
    <w:p>
      <w:pPr>
        <w:spacing w:before="40" w:after="40"/>
        <w:ind w:left="283"/>
      </w:pPr>
      <w:r>
        <w:rPr>
          <w:rFonts w:ascii="Calibri" w:hAnsi="Calibri"/>
          <w:b/>
          <w:color w:val="4A6B25"/>
          <w:sz w:val="20"/>
        </w:rPr>
        <w:t xml:space="preserve">3. </w:t>
      </w:r>
      <w:r>
        <w:rPr>
          <w:rFonts w:ascii="Calibri" w:hAnsi="Calibri"/>
          <w:b w:val="0"/>
          <w:color w:val="3A4A28"/>
          <w:sz w:val="20"/>
        </w:rPr>
        <w:t>Cyclical LNG pricing risk — global supply additions from Qatar, Australia, and competing U.S. projects could create oversupply by 2028-2029 when full Phase 1 capacity comes online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LNG liquefaction and export is a capital-intensive, physical infrastructure business that AI structurally cannot displace — no algorithm can replicate an $18B liquefaction facility with marine loading terminals and cryogenic processing [5]. The AI data center boom is a direct demand driver for natural gas-fired electricity, with global electricity demand surging approximately 4% annually driven by electrification and AI workloads [3]. NextDecade's Rio Grande LNG will supply exactly the energy feedstock that AI expansion requires. Analysts see zero substitution risk for LNG infrastructure. AI Opportunity (0/1): NextDecade does not generate revenue from AI products or services and has disclosed no AI-powered operational tools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NextDecade Q1 2026 Earnings Release — revenue of $49.9M, net loss of $136.4M, first gas H2 2026, first LNG H1 2027</w:t>
      </w:r>
    </w:p>
    <w:p>
      <w:pPr>
        <w:spacing w:before="20" w:after="20"/>
        <w:ind w:left="170"/>
      </w:pPr>
      <w:r>
        <w:rPr>
          <w:rFonts w:ascii="Calibri" w:hAnsi="Calibri"/>
          <w:b/>
          <w:color w:val="4A6B25"/>
          <w:sz w:val="15"/>
        </w:rPr>
        <w:t xml:space="preserve">2. </w:t>
      </w:r>
      <w:r>
        <w:rPr>
          <w:rFonts w:ascii="Calibri" w:hAnsi="Calibri"/>
          <w:b w:val="0"/>
          <w:color w:val="3A4A28"/>
          <w:sz w:val="17"/>
        </w:rPr>
        <w:t>Yahoo Finance — NextDecade Q2 2026 Earnings Call Summary, project financing updates,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Fortune — 'It took over a decade, but NextDecade's longshot bet to lead LNG in Texas is finally paying off,' May 2026</w:t>
      </w:r>
    </w:p>
    <w:p>
      <w:pPr>
        <w:spacing w:before="20" w:after="20"/>
        <w:ind w:left="170"/>
      </w:pPr>
      <w:r>
        <w:rPr>
          <w:rFonts w:ascii="Calibri" w:hAnsi="Calibri"/>
          <w:b/>
          <w:color w:val="4A6B25"/>
          <w:sz w:val="15"/>
        </w:rPr>
        <w:t xml:space="preserve">4. </w:t>
      </w:r>
      <w:r>
        <w:rPr>
          <w:rFonts w:ascii="Calibri" w:hAnsi="Calibri"/>
          <w:b w:val="0"/>
          <w:color w:val="3A4A28"/>
          <w:sz w:val="17"/>
        </w:rPr>
        <w:t>Common Dreams / PESP — 'Rio Grande LNG Expansion: a Lose-Lose Proposition,' environmental justice analysis</w:t>
      </w:r>
    </w:p>
    <w:p>
      <w:pPr>
        <w:spacing w:before="20" w:after="20"/>
        <w:ind w:left="170"/>
      </w:pPr>
      <w:r>
        <w:rPr>
          <w:rFonts w:ascii="Calibri" w:hAnsi="Calibri"/>
          <w:b/>
          <w:color w:val="4A6B25"/>
          <w:sz w:val="15"/>
        </w:rPr>
        <w:t xml:space="preserve">5. </w:t>
      </w:r>
      <w:r>
        <w:rPr>
          <w:rFonts w:ascii="Calibri" w:hAnsi="Calibri"/>
          <w:b w:val="0"/>
          <w:color w:val="3A4A28"/>
          <w:sz w:val="17"/>
        </w:rPr>
        <w:t>NextDecade investor relations — Senior leadership, project updates, and corporate governance,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FERC — Final Supplemental Environmental Impact Statement for Rio Grande LNG project; CCS withdrawal August 2024</w:t>
      </w:r>
    </w:p>
    <w:p>
      <w:pPr>
        <w:spacing w:before="20" w:after="20"/>
        <w:ind w:left="170"/>
      </w:pPr>
      <w:r>
        <w:rPr>
          <w:rFonts w:ascii="Calibri" w:hAnsi="Calibri"/>
          <w:b/>
          <w:color w:val="4A6B25"/>
          <w:sz w:val="15"/>
        </w:rPr>
        <w:t xml:space="preserve">7. </w:t>
      </w:r>
      <w:r>
        <w:rPr>
          <w:rFonts w:ascii="Calibri" w:hAnsi="Calibri"/>
          <w:b w:val="0"/>
          <w:color w:val="3A4A28"/>
          <w:sz w:val="17"/>
        </w:rPr>
        <w:t>CompaniesMarketCap — NEXT P/E ratio (-3.82), debt-to-equity (342%), and market cap ($1.91B),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