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NNN</w:t>
      </w:r>
      <w:r>
        <w:rPr>
          <w:rFonts w:ascii="Calibri" w:hAnsi="Calibri"/>
          <w:b/>
          <w:color w:val="1A2010"/>
          <w:sz w:val="40"/>
        </w:rPr>
        <w:t xml:space="preserve">  NNN REIT,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2026-09-20 · Inspire: 35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65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Real Estate · REIT - Retail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NNN REIT invests in high-quality single-tenant retail properties subject to long-term net leases. The company owns approximately 3,700+ properties across all 50 states, DC, and Puerto Rico, with ~98.6% occupancy and a 10.1-year weighted average lease term. Q2 2026 AFFO reached $0.90/share (+5.9% YoY) with NOI margin of 96.6%. Raised 2026 AFFO guidance to $3.55-$3.59/share and acquisition guidance to $750M midpoint. The company has increased its annual dividend for 37 consecutive years — one of the longest streaks among all REITs. CEO Stephen Horn Jr. since April 2022.</w:t>
      </w:r>
    </w:p>
    <w:p>
      <w:r>
        <w:rPr>
          <w:rFonts w:ascii="Calibri" w:hAnsi="Calibri"/>
          <w:b/>
          <w:color w:val="6E8450"/>
          <w:sz w:val="18"/>
        </w:rPr>
        <w:t>85 Employees · https://www.nnnreit.com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NNN deployed ~$430M in H1 2026 acquisitions at 7.4% initial cap rates and raised full-year acquisition guidance by 25% to $750M midpoint, continuing disciplined execution of the net-lease model [1][2]. However, this represents incremental portfolio growth within an unchanged business model — not a transformative pivot or new revenue stream. AI Deployment (0/2): No evidence of AI-powered products or quantified AI-driven operational savings; the company's lean 85-employee structure limits AI deployment scope [3]. NNN acknowledges AI risks in SEC filings but has not disclosed technology initiatives. Market Share (1/2): NNN is a meaningful player in the net-lease REIT space alongside Realty Income (O) and Essential Properties, with a consistent 37-year track record of disciplined underwriting, though it trails larger peers in total AUM [1]. Product Pipeline (1/2): Raised 2026 AFFO guidance to $3.55-$3.59/share (~3.8% growth at midpoint) with acquisition pipeline at 7.4% cap rates and $1.2B+ in available liquidity providing clear near-term execution visibility [2]. R&amp;D Intensity (1/1): For a net-lease REIT, NNN invests meaningfully in underwriting, tenant credit analysis, and relationship management relative to its lean 85-person operation, maintaining above-peer-average discipline in property selection and portfolio quality.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NNN emphasizes disciplined net-lease investing and reliable income generation — a clear operating philosophy consistently executed for 37 years, but fundamentally describes what any net-lease REIT does without articulating a transformative vision [4]. The 37-year dividend streak validates commitment but doesn't constitute a deeper purpose. Community Impact (1/2): Published Corporate Sustainability Report using GRI, SASB, and TCFD frameworks aligned with UN SDGs; earned Green Lease Leader silver recognition; prohibits forced labor across supply chain [4]. However, no specific dollar amounts for charitable programs have been disclosed. Employee Retention (2/2): Exceptional retention data — almost two-thirds of associates have been with the company for at least five years, and almost half for 10 or more years, with senior leadership averaging more than 21 years' tenure [3]. Employee engagement survey scored above industry benchmarks in every category with 90% participation. NNN was named a 2023 Best Places to Work honoree by the Orlando Business Journal. This clearly qualifies as above-average retention with employees staying for the culture. Insider Buying (1/2): Neutral — CEO Horn and leadership have equity exposure through compensation, but no evidence of significant net open-market insider buying in the last 12 months was identified.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dividend-stock metrics. Forward P/E of 19.63x is just below the 20x target (scoring 1.0), reflecting fair valuation for a defensive REIT [5]. Profit margin of 40.35% scores at ceiling, reflecting the high-margin net-lease model with 96.6% NOI margins [2]. D/E of 112.12% scores 0.82, manageable for a REIT with long-term fixed-rate debt. ROE of 8.72% is typical for equity REITs with depreciation but below the 15% target (scoring 0.58). Revenue growth YoY of 7.7% scores 0.92, driven by annualized base rent growing 7%+ and disciplined acquisitions [1]. Revenue growth 5yr CAGR of ~6.2% scores 0.75. The standout metrics are dividend consistency: 37 consecutive years of payments (scoring 1.0 at 2x weight) and 37 consecutive years of growth (scoring 1.0) — exceptional among all REITs [1]. GAAP payout ratio above 100% scores 0 (depreciation-inflated; AFFO payout of ~67% is conservative). 5yr dividend growth CAGR of ~3.0% scores 0.5 at 2x weight. Weighted sum 9.07 / max 12.0 = infrastructure 8. Liquidity cleared at ~$63.1M daily turnover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NNN plays a fundamentally long-term game through its triple-net lease model — locking in 10+ year leases with annual escalators and delivering 37 consecutive years of dividend increases through every market environment including COVID-19 [1]. The exceptional employee retention (nearly half with 10+ years, leadership averaging 21+ years) and high-trust culture validated by engagement surveys demonstrate organizational endurance [3]. However, the narrow strategic focus on single-tenant retail net-leases limits existential flexibility, and the purpose — reliable income generation — is financially rather than mission-driven.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NNN exists to provide reliable, growing income through disciplined net-lease investing. This is a clear and consistently executed operating philosophy but falls short of Sinek's definition of a Just Cause — it describes a business model rather than a vision of a better future [4]. The purpose is shareholder-centric rather than service-oriented. However, the 37 consecutive years of dividend increases demonstrate an authentic commitment to this identity that transcends individual leadership or market cycles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(2/2): NNN demonstrates exceptional organizational trust. Almost two-thirds of associates have been with the company for at least five years, and almost half have 10+ year tenure, with senior leadership averaging more than 21 years [3]. The Employee Engagement Survey scored above industry benchmarks in every category with 90% participation. NNN was named a 2023 Best Places to Work honoree. The lean 85-person operation managing a $8B+ REIT with 3,700+ properties implies each employee operates with significant autonomy and trust. The smooth CEO transition from Whitehurst to Horn (2022) further demonstrates organizational stability.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NNN operates alongside Realty Income (O) and Essential Properties in the net-lease space, and management's competitive language consistently focuses on disciplined underwriting and maintaining cap rate discipline rather than market share conquest [1][2]. The company's steady 7.4% acquisition yield and emphasis on tenant credit quality over transaction volume suggests a self-improvement orientation — getting better at their discipline rather than beating competitors.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(0/2): NNN has maintained the same single-tenant retail net-lease strategy for over three decades without any meaningful strategic pivot [1]. While this consistency is a disciplinary strength, the company has never expanded into adjacent property types (industrial, data centers, healthcare) or international markets, unlike peer Realty Income. In Sinek's framework, NNN is rigid — it has never faced or passed an existential flexibility test, though one could argue the test hasn't been needed.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(2/2): NNN demonstrates a pattern of courageous long-term decisions across multiple crises. The company maintained its dividend through COVID-19 when many retail-focused REITs cut distributions — a principled decision that preserved 30+ years of consecutive increases [1]. NNN deployed record capital during the 2022-2023 interest rate shock when competitors pulled back, acquiring properties at attractive yields when others were fearful. H1 2026 acquisitions of $430M at 7.4% cap rates with guidance raised 25% to $750M demonstrates continued offensive capital deployment [2]. The 37 consecutive years of annual dividend increases through recessions, rate cycles, and pandemic represents one of the strongest patterns of long-term commitment in the REIT universe.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NNN REIT offers a defensive, income-oriented investment with 37 consecutive years of annual dividend increases — one of the longest streaks among all REITs — backed by 3,700+ single-tenant retail properties at 98.6% occupancy with 10.1-year weighted average lease terms [1]. Q2 2026 AFFO of $0.90/share (+5.9% YoY) and raised guidance to $3.55-$3.59/share demonstrate steady operational execution, while H1 acquisitions of $430M at 7.4% cap rates and raised acquisition guidance (up 25% to $750M midpoint) signal accelerating capital deployment [2]. The ~5.78% dividend yield is conservatively covered by a ~67% AFFO payout ratio. The exceptional employee retention (nearly half with 10+ years) and NOI margin of 96.6% reflect operational excellence within a lean, high-trust organization [3].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slow growth, interest rate sensitivity, and limited strategic diversification. AFFO guidance of $3.55-$3.59 implies only ~3.8% growth at midpoint — below inflation-adjusted return expectations for many investors [2]. The 3.0% 5yr dividend CAGR trails inflation, gradually eroding real income value over time. GAAP payout ratio above 100% (depreciation-driven) constrains accelerated dividend growth beyond the ~3% annual pace. Single-tenant retail concentration creates structural risk as e-commerce reshapes the retail landscape, and any large tenant default creates outsized vacancy risk [5]. Rising interest rates compress REIT valuations and increase acquisition borrowing costs, directly impacting the spread between funding costs and 7.4% cap rates. NNN's rigid adherence to single-tenant retail net-leases — while disciplined — means the company has no diversification into faster-growing property types (industrial, data centers) unlike peer Realty Income. The D rating (33.3) from ESG rating providers and bottom-25% industry ranking could limit allocation from ESG-focused investors despite the ALIGNED Inspire score of 35.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37 consecutive years of dividend increases positions NNN as a Dividend Aristocrat, attracting institutional income-focused capital; the ~5.78% yield at ~67% AFFO payout provides both current income and growth headroom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Accelerating acquisition pace — H1 2026 deployed $430M at 7.4% cap rates with full-year guidance raised 25% to $750M midpoint, expanding the revenue base and demonstrating capital availability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Q2 2026 NOI margin of 96.6% (+70bps QoQ) demonstrates improving property-level profitability as the net-lease model delivers contractual rent escalators with minimal landlord capital expenditure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Interest rate sensitivity — higher-for-longer rates compress REIT valuations and increase cost of acquisition financing, directly impacting the spread between borrowing costs and 7.4% cap rates 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Single-tenant retail concentration — structural shift toward e-commerce threatens certain tenant categories, and net-lease structure means any individual large tenant default creates outsized vacancy risk with limited landlord recourse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Slow growth trajectory — AFFO guidance of ~3.8% growth and 3.0% 5yr dividend CAGR trail inflation, limiting real returns and total return potential relative to higher-growth REIT alternatives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NNN's business model — owning physical retail properties leased to tenants on long-term triple-net leases (10.1-year weighted average term) — is structurally immune to AI disruption [3]. Three structural qualities make net-lease REITs uniquely resistant: contractual cash flows with rent escalators and default protections, physical real estate that AI cannot replicate, and tenant categories (convenience stores, auto service centers, restaurants) that are experiential and necessity-based, requiring physical locations. The 98.6% occupancy rate and NOI margin of 96.6% demonstrate operational insulation [2]. However, tenant health remains the indirect risk — AI disruption to certain retail categories could increase tenant defaults. AI Opportunity (0/1): NNN does not generate revenue from AI products or services. AI is a potential internal efficiency tool for the lean 85-person operation but scope for deployment is limited.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35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NNN REIT Q1 2026 Earnings Release — Revenue $240.4M, AFFO $0.87/share, 37th consecutive dividend increase, annualized base rent +7% YoY,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NNN REIT Q2 2026 Earnings Release — AFFO $0.90/share (+5.9% YoY), Core FFO $0.89 (+6.0%), NOI margin 96.6%, raised AFFO guidance to $3.55-$3.59, acquisition guidance to $750M midpoint,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NNN REIT Employee Culture — 2/3 associates 5+ years tenure, ~50% with 10+ years, leadership averaging 21+ years, Best Places to Work 2023, engagement above benchmarks, nnnreit.com/careers,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NNN REIT Corporate Sustainability Report — GRI/SASB/TCFD frameworks, UN SDG alignment, Green Lease Leader silver, Sustainalytics ESG rating, nnnreit.com,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/ StockAnalysis — NNN Key Statistics: Price $41.55, Forward P/E 19.63, D/E 112.12%, ROE 8.72%, Margin 40.35%, Yield 5.78%, Avg Volume 1.52M,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