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PATH</w:t>
      </w:r>
      <w:r>
        <w:rPr>
          <w:rFonts w:ascii="Calibri" w:hAnsi="Calibri"/>
          <w:b/>
          <w:color w:val="1A2010"/>
          <w:sz w:val="40"/>
        </w:rPr>
        <w:t xml:space="preserve">  UiPath, Inc.</w:t>
      </w:r>
    </w:p>
    <w:p>
      <w:pPr>
        <w:spacing w:after="120"/>
      </w:pPr>
      <w:r>
        <w:rPr>
          <w:rFonts w:ascii="Calibri" w:hAnsi="Calibri"/>
          <w:b/>
          <w:color w:val="6E8450"/>
          <w:sz w:val="18"/>
        </w:rPr>
        <w:t>GROWTH SLEEVE · 2026-08-12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UiPath provides an end-to-end automation platform offering robotic process automation (RPA), agentic AI orchestration, and process mining solutions. Founded in 2005 by Daniel Dines in Bucharest, the company's platform enables enterprises to automate repetitive tasks and deploy AI agents for multi-step workflows. FY2026 revenue reached $1.611B (+13% YoY) with first-ever full-year GAAP profitability ($282M net income). ARR of $1.853B with 107% dollar-based net retention. Q1 FY2027 revenue of $418M (+17% YoY) shows accelerating growth. Market cap approximately $8.1B.</w:t>
      </w:r>
    </w:p>
    <w:p>
      <w:r>
        <w:rPr>
          <w:rFonts w:ascii="Calibri" w:hAnsi="Calibri"/>
          <w:b/>
          <w:color w:val="6E8450"/>
          <w:sz w:val="18"/>
        </w:rPr>
        <w:t>4,200 Employees · https://www.uipath.com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UiPath successfully pivoted from traditional RPA to an AI-first agentic automation platform under founder Daniel Dines' return as CEO in May 2024, launching Agent Builder, Maestro orchestration engine, and ScreenPlay technologies that redefine the automation category [1][2]. Revenue grew from $608M (FY2021) to $1.611B (FY2026), and the company achieved its first-ever full-year GAAP profitability. While transformative, the pivot is evolutionary rather than a complete business model reinvention. AI Deployment (2/2): UiPath has shipped AI capabilities at scale — 450+ customers building agents, close to 1M agent runs, 170K+ Maestro orchestrations, and AI-powered Document Understanding embedded across the platform [1]. The agentic AI strategy is producing measurable customer adoption. Market Share (2/2): UiPath is the undisputed market leader in enterprise automation/RPA with $1.853B ARR and dominant market position against Automation Anywhere, Blue Prism, and Microsoft Power Automate [1]. The company defines the category it leads. Product Pipeline (1/2): FY2027 guidance of $1.754-1.759B revenue (+9% YoY) and $2.051-2.056B ARR target with Agent Builder moving to wide release, but growth is decelerating from 13% to 9% [1]. R&amp;D Intensity (1/1): Heavy R&amp;D investment with dedicated strategic CTO position driving the agentic AI pivot, above-average for enterprise software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UiPath's purpose — to accelerate human achievement by freeing people from repetitive digital labor — is specific, thoughtful, and connects technology to human flourishing [2]. Daniel Dines has articulated this vision consistently since 2005, and his return as CEO in 2024 was driven by conviction that the agentic AI transition needed a purpose-aligned leader, not a professional manager. The mission differentiates from peers and shapes strategic decisions. Community Impact (1/2): UiPath Foundation supports automation-for-good programs and education initiatives, with a Sustainalytics 'Strong' ESG rating [3]. General corporate philanthropy rather than distinctive community investment. Employee Retention (0/2): The 10% workforce reduction in July 2024 (~420 jobs) and reports of favoritism-based layoff decisions undermine retention credentials [3]. No specific retention or tenure data available. Insider Buying (0/2): No evidence of meaningful net insider buying identified. Dines holds significant founder equity but no recent open-market purchases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UiPath demonstrates exceptional financial strength across every measured dimension. D/E of 3.8% ($72M total debt against $1.9B equity) reflects a virtually unlevered balance sheet with $1.47B in cash [1][5]. ROE of 17.2% exceeds the 15% target as the company achieved first-ever full-year GAAP profitability with $282M net income in FY2026 [1]. Revenue growth of 15.2% TTM exceeds the 10% target, and the 5-year revenue CAGR of ~21.5% (from $608M to $1.611B) is well above the 10% threshold. Forward P/E of 19.06x falls just below the 20x target. Profit margin of 19.6% TTM approaches the 20% target, scoring 0.98. Gross margins of 83-85% are best-in-class for enterprise software. FY2026 free cash flow of $372M and a completed $1B buyback plus new $500M authorization demonstrate capital return capability [1]. Liquidity floor easily cleared: 66.8M avg daily volume x $15.72 = $1.05B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UiPath demonstrates meaningful infinite game qualities through Daniel Dines' 20+ year commitment to the automation vision, his voluntary return as CEO to address the existential AI pivot, and the consistent articulation of a human-centered automation purpose. However, the 2023-2024 leadership instability (hiring then replacing CEO Rob Enslin), 10% layoffs with reports of favoritism-based decisions, and revenue growth deceleration suggest the organization's commitment to infinite play has been tested and partially compromised [2][3]. The company is in recovery mode under Dines' renewed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UiPath's purpose — freeing humans from repetitive digital labor to focus on creative and meaningful work — is a genuine cause that has guided Daniel Dines since 2005 through bootstrapping in Bucharest, an IPO, and now the agentic AI pivot [2]. The cause is specific, service-oriented, and has partially shaped strategic decisions (Dines returned as CEO specifically because the cause demanded it). However, the Enslin interlude (2023-2024) showed the cause was not deeply enough embedded to survive a single leadership transition — the organization drifted toward growth-for-growth's-sake before Dines' correction.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UiPath has a dedicated Chief Culture Officer (Andreea Baciu) and Dines has acknowledged the cultural damage from the 2024 leadership transition, stating the company became 'siloed and too bureaucratic' under Enslin [2]. The CEO's 92/100 employee rating suggests respect for leadership. However, the July 2024 10% layoffs (~420 positions) with employee reports of favoritism-based decisions, plus the organizational disruption of two CEO changes in 18 months, created trust damage that is still being repaired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UiPath acknowledges Microsoft Power Automate as a formidable competitor and has adapted its strategy to differentiate through agentic capabilities and orchestration rather than trying to out-bundle Microsoft [1]. Dines' decision to return as CEO was partly driven by recognizing that competitors were leveraging AI more effectively, reflecting competitive self-awareness oriented toward self-improvement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RPA to agentic AI automation represents a meaningful strategic shift — UiPath is essentially rebuilding its product category in response to the generative AI revolution [2]. The company is cannibalizing its own core RPA revenue base to position for an AI-native future. However, the transformation is incremental (evolving the platform) rather than transformative (abandoning one business for another), and remains early and unproven at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Dines' return as CEO in May 2024 and immediate pivot to agentic automation — despite the risk of cannibalizing $1.4B in core RPA revenue — demonstrates courage to lead through an existential threat [2]. The $1B completed share buyback and new $500M authorization while investing heavily in AI capabilities shows willingness to make large capital allocation bets. However, the 10% layoff execution and the organizational instability of two CEO changes in 18 months suggest reactive decision-making rather than proactive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UiPath at 19.1x forward earnings offers a compelling entry into the enterprise automation leader at a discount to SaaS peers, backed by first-ever full-year GAAP profitability ($282M net income, 17.5% margin) and accelerating Q1 FY2027 revenue growth of 17.3% [1]. The $1.853B ARR base with 107% dollar-based net retention provides recurring revenue visibility, while 83%+ gross margins and $372M in free cash flow fund both the AI pivot and $1.5B in cumulative buybacks. The agentic automation strategy is gaining traction with 450+ customers building agents and 1M+ agent runs, positioning UiPath as the orchestration layer for enterprise AI agents — a market that barely existed two years ago [1]. The $1.47B cash position against minimal debt ($72M) creates a fortress balance sheet. The Inspire Impact Score of 62 (ALIGNED) with no negative attributions and 18 positive categories makes PATH attractive for faith-based allocations.</w:t>
      </w:r>
    </w:p>
    <w:p>
      <w:pPr>
        <w:spacing w:after="120"/>
      </w:pPr>
      <w:r>
        <w:rPr>
          <w:rFonts w:ascii="Calibri" w:hAnsi="Calibri"/>
          <w:b w:val="0"/>
          <w:color w:val="3A4A28"/>
          <w:sz w:val="20"/>
        </w:rPr>
        <w:t>The bear case centers on competitive displacement and growth deceleration — Microsoft Power Automate, bundled with existing enterprise licenses at zero incremental cost, undermines UiPath's ability to charge premium pricing for standalone automation [1]. FY2027 revenue guidance of $1.754-1.759B (+9% YoY) represents meaningful deceleration from the 13% FY2026 and 17% Q1 FY2027 growth rates, and the analyst consensus price target of $13.25 (16% below current price) reflects market skepticism about the growth trajectory. The agentic AI pivot carries execution risk — if cloud platforms (Azure, AWS, Google Cloud) commoditize AI agent orchestration, UiPath's differentiation narrows significantly. The 2023-2024 leadership instability (two CEO changes, 10% layoffs, cultural damage) revealed organizational fragility that has not been fully repaired [2][3]. TTM P/E of 26x on a company growing revenue at single-digit forward rates creates valuation risk if growth disappoints.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 Builder wide release across UiPath's 10,000+ enterprise customer base in FY2027 could unlock a major upsell cycle in agentic automation, building on early traction of 450 customers and 1M agent runs [1]</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as the company scales toward the non-GAAP operating income guidance of $415M for FY2027 (vs. $370M in FY2026), driven by operating leverage on 83%+ gross margins [1]</w:t>
      </w:r>
    </w:p>
    <w:p>
      <w:pPr>
        <w:spacing w:before="40" w:after="40"/>
        <w:ind w:left="283"/>
      </w:pPr>
      <w:r>
        <w:rPr>
          <w:rFonts w:ascii="Calibri" w:hAnsi="Calibri"/>
          <w:b/>
          <w:color w:val="4A6B25"/>
          <w:sz w:val="20"/>
        </w:rPr>
        <w:t xml:space="preserve">3. </w:t>
      </w:r>
      <w:r>
        <w:rPr>
          <w:rFonts w:ascii="Calibri" w:hAnsi="Calibri"/>
          <w:b w:val="0"/>
          <w:color w:val="3A4A28"/>
          <w:sz w:val="20"/>
        </w:rPr>
        <w:t>Q1 FY2027 revenue growth acceleration to 17.3% YoY may indicate the agentic pivot is unlocking a new growth cycle beyond traditional RPA, potentially leading to guidance raises through the year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Power Automate bundling with enterprise licenses creates existential pricing pressure — enterprises with existing Microsoft E3/E5 licenses can access automation at zero incremental cost, eroding UiPath's competitive moat [1]</w:t>
      </w:r>
    </w:p>
    <w:p>
      <w:pPr>
        <w:spacing w:before="40" w:after="40"/>
        <w:ind w:left="283"/>
      </w:pPr>
      <w:r>
        <w:rPr>
          <w:rFonts w:ascii="Calibri" w:hAnsi="Calibri"/>
          <w:b/>
          <w:color w:val="4A6B25"/>
          <w:sz w:val="20"/>
        </w:rPr>
        <w:t xml:space="preserve">2. </w:t>
      </w:r>
      <w:r>
        <w:rPr>
          <w:rFonts w:ascii="Calibri" w:hAnsi="Calibri"/>
          <w:b w:val="0"/>
          <w:color w:val="3A4A28"/>
          <w:sz w:val="20"/>
        </w:rPr>
        <w:t>FY2027 revenue guidance of only 9% growth represents significant deceleration that could compress multiples — the Q1 acceleration to 17% may prove unsustainable if driven by one-time agentic deals rather than broad-based adoption</w:t>
      </w:r>
    </w:p>
    <w:p>
      <w:pPr>
        <w:spacing w:before="40" w:after="40"/>
        <w:ind w:left="283"/>
      </w:pPr>
      <w:r>
        <w:rPr>
          <w:rFonts w:ascii="Calibri" w:hAnsi="Calibri"/>
          <w:b/>
          <w:color w:val="4A6B25"/>
          <w:sz w:val="20"/>
        </w:rPr>
        <w:t xml:space="preserve">3. </w:t>
      </w:r>
      <w:r>
        <w:rPr>
          <w:rFonts w:ascii="Calibri" w:hAnsi="Calibri"/>
          <w:b w:val="0"/>
          <w:color w:val="3A4A28"/>
          <w:sz w:val="20"/>
        </w:rPr>
        <w:t>Cloud platform AI agent commoditization risk — if Azure, AWS, and Google Cloud build native agentic orchestration capabilities that match UiPath's functionality, the $8.1B market cap is difficult to justify for a middleware layer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UiPath faces genuine AI substitution risk — generative AI and agentic AI could make traditional rule-based RPA bots obsolete, which is exactly why CEO Dines returned in 2024 to lead the pivot [2]. Microsoft Power Automate bundled with enterprise licenses creates direct competitive pressure, and cloud platforms (Azure, AWS, Google Cloud) are building native AI agent capabilities that could commoditize what UiPath sells as a premium platform. However, UiPath's enterprise installed base of 10,000+ customers, deep workflow integration, 107% dollar-based net retention, and orchestration capabilities create meaningful switching costs [1]. The outcome of the agentic pivot is uncertain — the company is adapting aggressively but competing against platform incumbents with vastly larger resources. AI Opportunity (1/1): UiPath generates substantial AI-embedded revenue — Agent Builder, AI Center, Document Understanding with ML models, and Maestro orchestration are all AI-powered products shipping to customers. Nearly 450 customers are building agents with close to 1M agent runs, demonstrating measurable AI revenue contribution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UiPath FY2026 Q4 and Full-Year Earnings Release — Revenue $1.611B (+13%), ARR $1.853B (+11%), First-Ever GAAP Profitability $282M, $372M FCF, FY2027 Guidance $1.754-1.759B, March 2026</w:t>
      </w:r>
    </w:p>
    <w:p>
      <w:pPr>
        <w:spacing w:before="20" w:after="20"/>
        <w:ind w:left="170"/>
      </w:pPr>
      <w:r>
        <w:rPr>
          <w:rFonts w:ascii="Calibri" w:hAnsi="Calibri"/>
          <w:b/>
          <w:color w:val="4A6B25"/>
          <w:sz w:val="15"/>
        </w:rPr>
        <w:t xml:space="preserve">2. </w:t>
      </w:r>
      <w:r>
        <w:rPr>
          <w:rFonts w:ascii="Calibri" w:hAnsi="Calibri"/>
          <w:b w:val="0"/>
          <w:color w:val="3A4A28"/>
          <w:sz w:val="17"/>
        </w:rPr>
        <w:t>UiPath CEO Daniel Dines Leadership — Return as CEO May 2024, Agentic AI Pivot, Agent Builder/Maestro Launch, Forbes/Sequoia/SaaStr Interviews, 2024-2026</w:t>
      </w:r>
    </w:p>
    <w:p>
      <w:pPr>
        <w:spacing w:before="20" w:after="20"/>
        <w:ind w:left="170"/>
      </w:pPr>
      <w:r>
        <w:rPr>
          <w:rFonts w:ascii="Calibri" w:hAnsi="Calibri"/>
          <w:b/>
          <w:color w:val="4A6B25"/>
          <w:sz w:val="15"/>
        </w:rPr>
        <w:t xml:space="preserve">3. </w:t>
      </w:r>
      <w:r>
        <w:rPr>
          <w:rFonts w:ascii="Calibri" w:hAnsi="Calibri"/>
          <w:b w:val="0"/>
          <w:color w:val="3A4A28"/>
          <w:sz w:val="17"/>
        </w:rPr>
        <w:t>UiPath ESG and Workforce — 10% Layoffs July 2024 (~420 Jobs), Sustainalytics Rating, Cultural Reset, CNBC/Flashpoint News,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PATH Financial Statements: Revenue History, Balance Sheet ($72M Debt, $1.9B Equity), Income Statement,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PATH Key Statistics: Stock Price $15.72, Market Cap $8.14B, Forward P/E 19.06, Avg Volume 66.8M,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