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PICS</w:t>
      </w:r>
      <w:r>
        <w:rPr>
          <w:rFonts w:ascii="Calibri" w:hAnsi="Calibri"/>
          <w:b/>
          <w:color w:val="1A2010"/>
          <w:sz w:val="40"/>
        </w:rPr>
        <w:t xml:space="preserve">  PicS N.V. (PicPay)</w:t>
      </w:r>
    </w:p>
    <w:p>
      <w:pPr>
        <w:spacing w:after="120"/>
      </w:pPr>
      <w:r>
        <w:rPr>
          <w:rFonts w:ascii="Calibri" w:hAnsi="Calibri"/>
          <w:b/>
          <w:color w:val="6E8450"/>
          <w:sz w:val="18"/>
        </w:rPr>
        <w:t>GROWTH SLEEVE · 2026-08-06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Brazil</w:t>
      </w:r>
    </w:p>
    <w:p>
      <w:pPr>
        <w:spacing w:after="80"/>
      </w:pPr>
      <w:r>
        <w:rPr>
          <w:rFonts w:ascii="Calibri" w:hAnsi="Calibri"/>
          <w:b w:val="0"/>
          <w:color w:val="3A4A28"/>
          <w:sz w:val="20"/>
        </w:rPr>
        <w:t>PicS N.V. operates PicPay, Brazil's third-largest digital bank serving approximately 42 million quarterly active consumers and over 800,000 active businesses through a comprehensive financial ecosystem. The platform offers Pix instant payments, peer-to-peer transfers, multipurpose cards, personal and payroll loans, digital insurance distribution, and investment products. Founded in 2012, PicPay operates across four segments: Consumer Banking, SMB, Audiences and Ecosystem Integration, and Institutional. IPO'd on NASDAQ in January 2026. Headquartered in Sao Paulo, Brazil.</w:t>
      </w:r>
    </w:p>
    <w:p>
      <w:r>
        <w:rPr>
          <w:rFonts w:ascii="Calibri" w:hAnsi="Calibri"/>
          <w:b/>
          <w:color w:val="6E8450"/>
          <w:sz w:val="18"/>
        </w:rPr>
        <w:t>4,644 Employees · https://www.picpay.com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PicPay transformed from a simple P2P payment app (2012) to a full-service digital bank with nearly 66 million customers, successfully launching personal loans, payroll loans, insurance distribution, investment products, and business banking services over the past five years [1]. Revenue grew 84.5% in 2025 to R$10.28B, and net income surged 402% to R$1.09B, demonstrating successful monetization of the platform [1]. AI Deployment (2/2): PicPay ranks among the top 10 global users of OpenAI. Its GenAI assistant integrates with the app and WhatsApp to handle banking via voice and text, recognizing Pix keys in conversations, audio messages, and photos [2]. AI is embedded across customer service, marketing, and financial advice, with measurable engagement improvements [2]. Market Share (1/2): Brazil's third-largest digital bank with 42M+ quarterly active consumers, behind Nu Holdings and established incumbents. Meaningful player with 68.6M total accounts, but not the category leader [1]. Pipeline (1/2): Q2 2026 guidance projects R$3.6B revenue (13% sequential growth) and R$245M adjusted net income; credit expansion strategy and business unit model create ongoing product velocity, but no specific transformative next-gen product announced with launch dates [1]. R&amp;D Intensity (1/1): Technology-first company with 4,644 employees largely in engineering; 16 autonomous business units each with their own CTO and CPO drive continuous product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PicPay's mission centers on financial inclusion — enabling underbanked Brazilians to access payments, banking, credit, and investment services through mobile technology [2]. The purpose is clear and connects to a genuine social need (financial access for Brazil's large unbanked population), but is not distinctively articulated beyond what any fintech competitor might claim. Community Impact (1/2): PicPay's app donation feature enabled users to contribute R$8.4M to COVID-19 affected individuals between March-June 2020, and the company installed photovoltaic solar panels on its headquarters to run 50% on clean energy [4]. These are specific programs but not at the scale of a major foundation or community development initiative. Employee Retention (1/2): Co-founder Darcio Stehling serves as Chief People and Culture Officer, signaling cultural intentionality at the executive level [2]. CEO Eduardo Chedid implemented a radical business unit model giving managers autonomy 'to the limit,' with 16 units each functioning as startups with their own CTO, CPO, and HR leadership — a structure designed to empower and retain entrepreneurial talent [2]. Insider Buying (0/2): No insider buying data identified; the company IPO'd in January 2026 and pre-IPO shareholders may be subject to lockup agreements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D/E of 34.1% is well below the 70% target (score 1.0) [3]. ROE of 15.5% in Q1 2026 meets the 15% target (score 1.0), with management guiding ROE back toward 20%+ as IPO proceeds are deployed [1]. Revenue growth is exceptional at 110.5% YoY TTM (score 1.0) [3]. Forward P/E of 7.0x is far below the 20x target (score 1.0) [3]. Profit margin of 10.0% is below the 20% target but positive and improving (score 0.50) [3]. Forward PEG of 0.37 is well below the 1.0 target (score 1.0) [3]. Revenue growth 5yr CAGR is excluded as the company recently IPO'd with limited public financial history, but available data shows extraordinary multi-year growth. Capital adequacy is strong with CET1 ratio of 16.7% post-IPO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PicPay demonstrates meaningful infinite game characteristics for a relatively young company (founded 2012). Its commitment to financial inclusion in Brazil connects to a genuine societal purpose, and the radical business unit model with deep employee empowerment reflects leadership that prioritizes organizational capability over control. The company has shown existential flexibility in evolving from a P2P payment app to a comprehensive digital bank. However, the company is too young to have proven these commitments through multi-decade consistency, economic crises,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PicPay's purpose — democratizing financial access for underbanked Brazilians through mobile technology — is genuine, specific, and connects the company's work to something bigger than profit [2]. In a country where millions lack basic banking access, PicPay's 68.6M accounts represent tangible progress toward inclusion [1]. CEO Eduardo Chedid's leadership style and the business unit model reflect purpose-driven organizational design. However, the cause has not yet been tested through decades of consistency, economic crises, or leadership transitions — the company is 14 years old and 7 months public.</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PicPay demonstrates exceptional organizational trust through its radical business unit model. CEO Eduardo Chedid gives 16 autonomous business units each their own CTO, CPO, and HR leadership, granting autonomy 'to the limit' — essentially operating as startups within the organization [2]. Co-founder Darcio Stehling serves as Chief People and Culture Officer, embedding cultural intentionality at the executive level [2]. This structure creates the psychological safety and empowerment that Sinek identifies as the foundation of trust — managers are explicitly trusted to run their units, take risks, and innovate independently.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in available research. PicPay competes with Nu Holdings (Nubank), Mercado Pago, and traditional Brazilian banks, but public communications focus on PicPay's own growth and market positioning rather than acknowledging competitors' strengths or using competitive dynamics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PicPay has evolved meaningfully from a simple P2P payment app to a comprehensive digital bank offering credit, insurance, investments, and business banking — entering adjacent financial markets and fundamentally expanding its value proposition [2]. The company also pivoted from consumer-only to serving 800K+ active businesses. These changes were incremental rather than transformative (the company didn't abandon its core payments business), but they demonstrate strategic flexibility in service of the financial inclusion mission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Eduardo Chedid's implementation of the radical business unit model — giving 16 unit leaders near-complete autonomy — represents a courageous organizational bet that prioritizes long-term capability and innovation speed over centralized control [2]. The January 2026 NASDAQ IPO at $19/share (raising ~R$2B) was a bold move to access U.S. capital markets and accelerate growth. However, there is not yet a multi-year pattern of costly long-term bets or evidence of sacrificing short-term earnings for strategic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PicPay is Brazil's third-largest digital bank with 42M+ quarterly active consumers, delivering explosive growth with Q1 2026 revenue of R$3.5B (up 70% YoY) and adjusted net income of R$169M (up 92% YoY) [1]. The company operates a comprehensive financial ecosystem encompassing payments, credit, insurance, and investments, powered by AI capabilities that rank PicPay among the top 10 global users of OpenAI [2]. At a P/E of 7.7x, forward P/E of 7.0x, and PEG ratio of 0.37, the stock trades at a deep discount to both Brazilian fintech peers and its own growth rate, reflecting its January 2026 NASDAQ IPO and limited U.S. investor awareness [3]. Q2 2026 guidance projects continued acceleration: R$3.6B revenue (13% sequential), R$245M adjusted net income, with ROE expected to recover toward 20%+ as IPO proceeds are deployed [1].</w:t>
      </w:r>
    </w:p>
    <w:p>
      <w:pPr>
        <w:spacing w:after="120"/>
      </w:pPr>
      <w:r>
        <w:rPr>
          <w:rFonts w:ascii="Calibri" w:hAnsi="Calibri"/>
          <w:b w:val="0"/>
          <w:color w:val="3A4A28"/>
          <w:sz w:val="20"/>
        </w:rPr>
        <w:t>PicPay operates in a fiercely competitive Brazilian fintech market alongside entrenched players like Nu Holdings (valued at 10x+ PicPay's market cap) and Mercado Pago, requiring continuous investment in customer acquisition and product development to maintain relevance [2]. As a newly public company (IPO January 2026), PicPay has limited public financial history, and the stock has declined 33% from its $19.00 IPO price to $13.37, suggesting early investors and pre-IPO shareholders face meaningful losses [3]. Currency risk is material — BRL-denominated revenues translate to USD for investors, and any Brazilian real depreciation directly erodes ADR value. The company's credit expansion strategy carries inherent risk in Brazil's volatile macroeconomic environment, where Selic rate spikes could drive consumer defaults and compress net interest margins from the current 20.7% [1]. Average daily volume of only 187K shares ($2.5M) creates liquidity risk for institutional investors seeking to build or exit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financial services platform among top 10 OpenAI users globally — GenAI assistant handling banking via WhatsApp and voice commands drives customer engagement and reduces cost-to-serve at scale</w:t>
      </w:r>
    </w:p>
    <w:p>
      <w:pPr>
        <w:spacing w:before="40" w:after="40"/>
        <w:ind w:left="283"/>
      </w:pPr>
      <w:r>
        <w:rPr>
          <w:rFonts w:ascii="Calibri" w:hAnsi="Calibri"/>
          <w:b/>
          <w:color w:val="4A6B25"/>
          <w:sz w:val="20"/>
        </w:rPr>
        <w:t xml:space="preserve">2. </w:t>
      </w:r>
      <w:r>
        <w:rPr>
          <w:rFonts w:ascii="Calibri" w:hAnsi="Calibri"/>
          <w:b w:val="0"/>
          <w:color w:val="3A4A28"/>
          <w:sz w:val="20"/>
        </w:rPr>
        <w:t>Credit portfolio expansion with disciplined risk management — total payment volume grew 31% YoY with stable NPL ratios, providing a large untapped monetization opportunity across 68.6M accounts</w:t>
      </w:r>
    </w:p>
    <w:p>
      <w:pPr>
        <w:spacing w:before="40" w:after="40"/>
        <w:ind w:left="283"/>
      </w:pPr>
      <w:r>
        <w:rPr>
          <w:rFonts w:ascii="Calibri" w:hAnsi="Calibri"/>
          <w:b/>
          <w:color w:val="4A6B25"/>
          <w:sz w:val="20"/>
        </w:rPr>
        <w:t xml:space="preserve">3. </w:t>
      </w:r>
      <w:r>
        <w:rPr>
          <w:rFonts w:ascii="Calibri" w:hAnsi="Calibri"/>
          <w:b w:val="0"/>
          <w:color w:val="3A4A28"/>
          <w:sz w:val="20"/>
        </w:rPr>
        <w:t>Post-IPO institutional discovery phase — at 7x forward earnings and 0.37 PEG ratio, sustained analyst coverage initiation could trigger valuation re-rating toward Nu Holdings-like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Intense competition from Nu Holdings (Nubank), Mercado Pago, and traditional Brazilian banks could compress margins and require elevated customer acquisition spending to defend market position</w:t>
      </w:r>
    </w:p>
    <w:p>
      <w:pPr>
        <w:spacing w:before="40" w:after="40"/>
        <w:ind w:left="283"/>
      </w:pPr>
      <w:r>
        <w:rPr>
          <w:rFonts w:ascii="Calibri" w:hAnsi="Calibri"/>
          <w:b/>
          <w:color w:val="4A6B25"/>
          <w:sz w:val="20"/>
        </w:rPr>
        <w:t xml:space="preserve">2. </w:t>
      </w:r>
      <w:r>
        <w:rPr>
          <w:rFonts w:ascii="Calibri" w:hAnsi="Calibri"/>
          <w:b w:val="0"/>
          <w:color w:val="3A4A28"/>
          <w:sz w:val="20"/>
        </w:rPr>
        <w:t>Brazilian macroeconomic volatility — high Selic rate environment could accelerate consumer loan defaults in PicPay's growing credit portfolio and compress the 20.7% net interest margin</w:t>
      </w:r>
    </w:p>
    <w:p>
      <w:pPr>
        <w:spacing w:before="40" w:after="40"/>
        <w:ind w:left="283"/>
      </w:pPr>
      <w:r>
        <w:rPr>
          <w:rFonts w:ascii="Calibri" w:hAnsi="Calibri"/>
          <w:b/>
          <w:color w:val="4A6B25"/>
          <w:sz w:val="20"/>
        </w:rPr>
        <w:t xml:space="preserve">3. </w:t>
      </w:r>
      <w:r>
        <w:rPr>
          <w:rFonts w:ascii="Calibri" w:hAnsi="Calibri"/>
          <w:b w:val="0"/>
          <w:color w:val="3A4A28"/>
          <w:sz w:val="20"/>
        </w:rPr>
        <w:t>Recent IPO with 33% decline from $19.00 IPO price creates overhang from pre-IPO shareholders; average daily volume of only 187K shares ($2.5M) poses liquidity risk for institutional position building or exits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PicPay's core business — digital banking, payments, and credit — operates in a sector where AI is both an enabler and a competitive weapon. The company's moats include 42M+ active users, regulatory licenses, payment infrastructure integration with Brazil's Pix system, and established credit risk models [1]. These create switching costs and network effects that AI alone cannot replicate. However, AI-native fintechs could emerge as more efficient lenders or payment processors, and incumbent banks using AI to improve their digital offerings could erode PicPay's differentiation [2]. The business is protected by regulatory requirements, scale, and ecosystem effects, but exposed to AI-powered competitive disruption from both above (large banks) and below (AI-native startups). AI Opportunity (1/1): PicPay ranks among the top 10 global users of OpenAI, with its GenAI assistant handling banking transactions via WhatsApp and voice commands, recognizing Pix keys in photos and conversations, and embedded across customer service, marketing, and financial advice [2]. AI is generating measurable operational value through reduced cost-to-serve and enhanced customer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PicPay Q1 2026 Earnings Release, Investor Presentation, and Q2 2026 Guidance — businesswire.com, stocktitan.net, June 2026</w:t>
      </w:r>
    </w:p>
    <w:p>
      <w:pPr>
        <w:spacing w:before="20" w:after="20"/>
        <w:ind w:left="170"/>
      </w:pPr>
      <w:r>
        <w:rPr>
          <w:rFonts w:ascii="Calibri" w:hAnsi="Calibri"/>
          <w:b/>
          <w:color w:val="4A6B25"/>
          <w:sz w:val="15"/>
        </w:rPr>
        <w:t xml:space="preserve">2. </w:t>
      </w:r>
      <w:r>
        <w:rPr>
          <w:rFonts w:ascii="Calibri" w:hAnsi="Calibri"/>
          <w:b w:val="0"/>
          <w:color w:val="3A4A28"/>
          <w:sz w:val="17"/>
        </w:rPr>
        <w:t>PicPay Leadership, Culture, and AI Innovation — Bloomberg Businessweek, FinTecBuzz (Darcio Stehling interview), Substack,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PICS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PicPay ESG and Community Initiatives — aithor.com, picpay.com corporate materials,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