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PRKS</w:t>
      </w:r>
      <w:r>
        <w:rPr>
          <w:rFonts w:ascii="Calibri" w:hAnsi="Calibri"/>
          <w:b/>
          <w:color w:val="1A2010"/>
          <w:sz w:val="40"/>
        </w:rPr>
        <w:t xml:space="preserve">  United Parks &amp; Resorts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2026-08-07 · Inspire: 38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48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Consumer Discretionary · Leisure · NYSE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United Parks &amp; Resorts Inc. (formerly SeaWorld Entertainment) operates theme parks and entertainment destinations across the United States, including marine-life parks under the SeaWorld brand in San Diego, Orlando, and San Antonio; Busch Gardens family destination parks in Tampa Bay and Williamsburg; and Aquatica water parks. The company rebranded from SeaWorld Entertainment to United Parks &amp; Resorts in 2025 to broaden its identity beyond the SeaWorld marine-park brand.</w:t>
      </w:r>
    </w:p>
    <w:p>
      <w:r>
        <w:rPr>
          <w:rFonts w:ascii="Calibri" w:hAnsi="Calibri"/>
          <w:b/>
          <w:color w:val="6E8450"/>
          <w:sz w:val="18"/>
        </w:rPr>
        <w:t>16,200 Employees · https://www.unitedparks.com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(1/3): The 2025 corporate rebrand from SeaWorld Entertainment to United Parks &amp; Resorts and continued annual investment in new rides/attractions represent incremental extensions rather than a genuine business-model pivot [1]. AI Deployment (0/2): No evidence of AI-powered guest products or quantified AI-driven cost savings found in company disclosures. Market Share (1/2): United Parks is a meaningful regional operator but not a category leader against Disney, Universal, and Six Flags, and Q2 2026 attendance fell 3.6% to 9.3 million guests on an unfavorable calendar shift and reduced international visitation, suggesting stable-to-declining share [1]. Product Pipeline (1/2): The company announces new attractions annually with specific opening dates but without quantified revenue visibility. R&amp;D Intensity (0/1): Theme park capex funds ride construction rather than R&amp;D in a conventional sense, with no evidence of above-peer R&amp;D intensity.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SeaWorld's stated purpose — to 'celebrate, connect with, and care for the natural world we share' through conservation, education, and entertainment — is clear but its credibility has been repeatedly undercut by animal-welfare controversy, so it reads as clear-but-not-fully-distinctive rather than transformative [4][5]. Community Impact (2/2): The company operates a rescue program credited with rescuing over 100,000 marine animals and funds conservation grants through the SeaWorld &amp; Busch Gardens Conservation Fund, a specific and substantial program [4]. Employee Retention (0/2): A widely cited Glassdoor review titled 'Horrible Corporate Culture' and no positive tenure data suggest below-average employee sentiment [3]. Insider Buying (0/2): No evidence of meaningful net insider buying by CEO Marc Swanson or other executives found.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scored on available metrics. United Parks carries negative stockholders' equity (a $557.2 million deficit as of Q1 2026) against $2.27 billion of total debt, producing a debt-to-equity ratio of -4.29 — scored at the metric floor (0.0) since liabilities exceed assets [2]. Return on equity of -45.67% also floors at 0.0. TTM revenue growth of -3.54% and roughly 2.3% 5-year revenue CAGR both fall well short of the 10% targets, scoring 0.55 and 0.49 respectively. Forward P/E of 12.09 clears the ≤20 target for a full 1.0, and profit margin of 6.04% scores 0.30 against the 20% target. PEG is not meaningful given declining earnings and was excluded. Weighted score: 4/10.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United Parks &amp; Resorts shows a partially genuine but repeatedly compromised sense of purpose. The company's marine-animal rescue and conservation programs are real and substantial, and it made a costly decision to end orca breeding in response to the Blackfish backlash, but that decision was reactive rather than proactively courageous, and ongoing USDA Animal Welfare Act citations plus a negative Glassdoor culture review undercut the trusting-teams and just-cause dimensions [3][5].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(2/3): The stated purpose of connecting people to marine life and funding conservation is backed by a real rescue program (100,000+ animals) and a conservation fund, giving it more substance than pure marketing, but the cause has been repeatedly challenged by animal-welfare controversy and regulatory citations, meaning it is only partially lived rather than fully validated [4][5].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45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(0/2): A widely cited Glassdoor review titled 'Horrible Corporate Culture' and absence of positive tenure or engagement data point to a low-trust environment rather than the psychological safety Sinek looks for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45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Public commentary and investor communications frame competition against Six Flags, Disney, and Universal in market-share and attendance terms rather than acknowledging competitors' strengths as a spur for self-improvement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The 2025 rebrand from SeaWorld Entertainment to United Parks &amp; Resorts, intended to de-emphasize the SeaWorld marine-park identity in favor of the broader Busch Gardens/Aquatica portfolio, is a meaningful identity shift but not a transformation of the underlying theme-park business model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(1/2): Ending the orca breeding program in 2016 sacrificed a signature attraction and near-term revenue, a genuinely costly decision, but it was made under sustained public and activist pressure following the Blackfish documentary rather than as a proactive strategic choice [5].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United Parks &amp; Resorts posted a soft Q2 2026 with revenue of $483.3 million (missing the $485.2 million consensus) and EPS of $1.34 versus a $1.62 estimate, driven by a 3.6% attendance decline tied to an unfavorable Easter calendar shift and weaker international visitation [1]. The one bright spot is record in-park per-capita spending growth of 5.1%, showing the company retains pricing power even as traffic softens. At $44.26 (forward P/E 12.09), the stock trades cheaply against a $47.30 average analyst target, but the discount reflects real balance-sheet fragility.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balance sheet is the central risk: $2.27 billion of total debt against a $557.2 million stockholders' deficit produces a deeply negative debt-to-equity ratio and a -45.67% ROE, both scoring at the infrastructure floor [2]. Layered on top is unresolved animal-welfare reputational risk (ongoing USDA Animal Welfare Act citations, lingering Blackfish-era brand damage) and a negative Glassdoor culture rating, which together weigh on the Infinite Game and Inspiration scores despite a genuine, well-funded marine-rescue program. AI risk is minimal given the physical, experiential nature of the business, but that is the one clear positive in an otherwise financially strained profile.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Record in-park per-capita spending growth (+5.1% in Q2 2026) demonstrates pricing power that could offset soft attendance if guest counts stabilize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Continued new-attraction openings across the SeaWorld, Busch Gardens, and Aquatica portfolio could reverse the attendance decline into 2027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Analyst consensus rating of Buy with a $47.30 price target implies modest upside if leverage concerns ease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Negative stockholders' equity (-$557.2 million deficit) against $2.27 billion in debt leaves minimal balance-sheet cushion if attendance trends do not improve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Attendance declined 3.6% in Q2 2026 with EPS missing consensus by a wide margin, and TTM revenue growth remains negative at -3.54%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Recurring animal-welfare scrutiny (USDA APHIS citations, lingering Blackfish reputational overhang) creates ongoing headline and regulatory risk to the SeaWorld brand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(8/9): United Parks' core business is physical, in-person entertainment — marine-life parks, thrill rides, and live animal encounters — a physical-world experience that AI cannot replicate or substitute for [1]. Guest-facing operations (ticketing, dynamic pricing, food service) may use AI tools, but no analyst commentary flags AI substitution risk to the core attraction business, and record in-park per-capita spending growth of 5.1% in Q2 2026 shows continued pricing power for the physical experience [1]. AI Opportunity (0/1): No quantified AI-related revenue or cost savings were disclosed.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38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Privacy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Data Security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Low Ecological Impact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Water Conservation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United Parks &amp; Resorts Q2 2026 Earnings Call and Results — Yahoo Finance, FinancialContent/StockStory, AP, August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United Parks &amp; Resorts Financial Ratios and Balance Sheet — Stock Analysis, GuruFocus, StockTitan 10-Q, accessed August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SeaWorld Parks &amp; Entertainment Glassdoor Reviews, accessed August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United Parks &amp; Resorts Conservation and Animal Welfare Programs — seaworld.org, unitedparks.com, accessed August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SeaWorld/United Parks Animal Welfare Controversy and Blackfish Aftermath — Britannica, Wikipedia, accessed August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