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PR</w:t>
      </w:r>
      <w:r>
        <w:rPr>
          <w:rFonts w:ascii="Calibri" w:hAnsi="Calibri"/>
          <w:b/>
          <w:color w:val="1A2010"/>
          <w:sz w:val="40"/>
        </w:rPr>
        <w:t xml:space="preserve">  Permian Resources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34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Energy · Oil &amp; Gas E&amp;P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Permian Resources is a pure-play Delaware Basin oil and gas producer formed via the 2022 merger of Colgate Energy and Centennial Resource Development. Co-CEOs James Walter (finance/business development) and Will Hickey (operations/engineering), both in their mid-30s, run a data-intensive, low-cost operating model and have grown the company aggressively through bolt-on M&amp;A — acquiring ~55,000 net acres for roughly $1.05B across 190 separate transactions year-to-date 2026 [1][2]. The company raised 2026 oil production guidance to 199,000 barrels/day (10% above 2025) and posted record Q2 2026 free cash flow of $751M while reducing leverage to roughly 0.5x [1].</w:t>
      </w:r>
    </w:p>
    <w:p>
      <w:r>
        <w:rPr>
          <w:rFonts w:ascii="Calibri" w:hAnsi="Calibri"/>
          <w:b/>
          <w:color w:val="6E8450"/>
          <w:sz w:val="18"/>
        </w:rPr>
        <w:t>200 Employees · https://permianres.com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Since forming via the 2022 Colgate Energy/Centennial Resource Development merger, Permian Resources has grown revenue from roughly $1.03B (2021) to $5.19B (2025 TTM) through a disciplined, data-driven acquisition strategy, redefining its scale and market position within a few years [3]. AI Deployment (1/2): The company applies aggressive data analytics to well design — mining offset-lease performance data before drilling — per co-CEO Will Hickey ('let's go mine every piece of data we can find'), but this is described as a data-science approach rather than a branded AI product with quantified savings [2]. Market Share (1/2): PR positions itself as a 'leading low-cost Delaware Basin operator,' a meaningful and improving position, but it competes with larger Permian players (Diamondback, EOG, Occidental, ExxonMobil-XTO) and is not the dominant share leader. Product Pipeline (2/2): 2026 guidance specifies 199,000 bpd oil production (10% above 2025) and ~$1.95B capex, alongside ~55,000 net acres of Delaware Basin bolt-on acquisitions across 190 transactions YTD — specific, quantified, timeline-bound growth targets [1]. R&amp;D Intensity (0/1): No evidence of R&amp;D spending above industry norms; E&amp;P companies do not typically report a distinct R&amp;D line.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PR's public messaging centers on 'Low-Cost Leadership, Strong Returns' (its own 2024 annual report title) — a generic, financially-framed positioning interchangeable with most E&amp;P peers, without an articulated purpose beyond shareholder returns [3]. Community Impact (0/2): No specific charitable or community investment programs were found in research. Employee Retention (0/2): The ~200-person, majority millennial/Gen Z workforce is described positively as innovative and adaptable, but no hard retention or tenure data was found. Insider Buying (0/2): SEC Form 4 filings show 0 insider acquisitions against 20 dispositions, with multiple senior executives selling shares (some for tax obligations on vested equity) — net insider selling, not buying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(Growth weighting). Nearly every metric clears its target: D/E of 26% is well under the 70% target, Forward P/E of 9.79x and profit margin of 21.52% both comfortably beat their targets, and Forward PEG of 1.22 is close to the 1.0 target [5]. Revenue growth 5-year CAGR of roughly 50% (from ~$1.03B in 2021 to ~$5.19B TTM 2025) is exceptional but is substantially inflated by the 2022 merger and continuous bolt-on M&amp;A rather than pure organic growth — the more representative YoY growth of 4.44% is solid but modest [3]. ROE of 11.40% sits below the 15% target. Liquidity is well clear of the floor: ~8.6M shares/day at $21.50 is roughly $185M in daily dollar volume.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Permian Resources is explicitly built and marketed around 'Low-Cost Leadership, Strong Returns' — a clear, finite-game framing centered on shareholder returns rather than an articulated cause beyond the business itself. The company's growth has come almost entirely through serial, disciplined M&amp;A (190 bolt-on transactions in 2026 alone) rather than organic reinvention, and net insider selling (0 buys vs. 20 sells in recent filings) does not signal the kind of long-term personal conviction Sinek looks for in infinite players.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(0/3): No evidence of a purpose beyond financial performance was found — the company's own branding ('Low-Cost Leadership, Strong Returns') is explicitly a returns-and-efficiency positioning rather than a service-oriented cause for the world beyond the company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~200-person, majority millennial/Gen Z team is described as adaptable and digitally savvy with a competitive, innovative work environment, but there is no hard retention/turnover data, and recent net insider share sales do not reinforce a strong internal-trust narrative [2][4].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specific evidence was found of PR framing its Delaware Basin competition with Diamondback, EOG, or Occidental in terms of mutual improvement versus market-share acquisition.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itself was born from a 2022 merger and has continued to scale through serial bolt-on acquisitions (55,000 net acres, $1.05B, 190 transactions YTD 2026), which is real strategic evolution but remains within the same conventional E&amp;P business model rather than a transformative pivot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Reducing leverage to roughly 0.5x while still funding aggressive Delaware Basin bolt-on M&amp;A shows real capital discipline balancing growth against balance-sheet risk, though this reads as prudent management rather than a costly, principled long-term bet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Permian Resources trades at just 9.79x forward earnings and a 1.22 PEG despite delivering record Q2 2026 free cash flow of $751M and raising 2026 oil production guidance to 199,000 bpd (10% above 2025) [1]. The balance sheet is strong (D/E 26%, leverage reduced to ~0.5x) and the company continues to consolidate the Delaware Basin efficiently — ~55,000 net acres for $1.05B across 190 bolt-on transactions YTD 2026 — while a young, data-intensive management team (co-CEOs Walter and Hickey, both in their mid-30s) has scaled revenue from ~$1.03B to ~$5.19B TTM since the 2022 founding merger [1][2][3]. Profit margin of 21.52% and a 40.51% payout ratio leave room for continued shareholder returns.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the company's shallow qualitative profile: this is a young (2022-formed), single-basin operator with a purely returns-oriented public identity ('Low-Cost Leadership, Strong Returns') and no evidence of a mission beyond financial performance, and organic revenue growth of only 4.44% YoY is far more modest than the M&amp;A-inflated 5-year figure suggests [3]. Net insider activity has skewed toward selling (0 buys vs. 20 sells in recent Form 4 filings), including senior executives, which does not signal strong internal conviction at current prices [4]. The broader Permian Basin faces mounting federal scrutiny — Senator Whitehouse's March 2026 investigation into a roughly 4x gap between reported and actual methane emissions across major basin operators — creating sector-wide regulatory and reputational tail risk even though PR was not specifically named in that inquiry [6]. As a single-basin, commodity-price-exposed producer with a young track record, PR's growth is dependent on continued successful bolt-on execution and stable-to-higher oil prices.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execution on 2026 production guidance (199,000 bpd, 10% above 2025) and capex discipline (~$1.95B, ~1% below 2025 spend) driving further free cash flow growth toward the target of nearly double 2024 levels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Additional accretive Delaware Basin bolt-on acquisitions extending the low-cost inventory runway, building on the ~55,000 net acres acquired for $1.05B across 190 transactions YTD 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Further leverage reduction (already at ~0.5x) creating capacity for increased dividends or share buybacks given the 40.51% payout ratio and 21.52% profit margin [1][5]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Organic revenue growth is modest (4.44% YoY) once merger and bolt-on M&amp;A effects are excluded, meaning sustained growth depends on continued successful, accretive acquisitions rather than underlying production expansion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Net insider selling (0 acquisitions vs. 20 dispositions in recent filings, including senior executives) suggests limited fresh insider conviction at current valuation levels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Sector-wide Permian Basin methane emissions scrutiny — a Senate investigation found actual emissions roughly 4x higher than reported levels across major basin operators — creates regulatory and reputational tail risk for all Delaware/Permian producers including PR [6]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Permian Resources' business — physical oil and gas extraction from the Delaware Basin — is a commodity, physical-world operation that AI cannot substitute; no analyst coverage found flags AI as a threat to E&amp;P revenue, and rising AI/data-center energy demand is broadly supportive of the energy sector. AI Opportunity (0/1): The company uses data analytics extensively in well-design decisions, but no quantified AI-attributable revenue or cost savings figures were found in research, so the tiebreaker point is not awarded.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Permian Resources Q1/Q2 2026 Earnings Releases and Guidance — Record FCF $751M, 199,000 bpd 2026 oil guidance, ~55,000 net acres/$1.05B bolt-on M&amp;A, leverage ~0.5x — permianres.com, Nasdaq, GuruFocus, Motley Fool,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Permian Resources Leadership Profile — Co-CEOs Will Hickey and James Walter, data-driven drilling strategy, young workforce culture — Under30CEO, Texas Monthly, permianres.com,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stockanalysis.com/Macrotrends/TipRanks — PR annual revenue history 2021-2025 ($1.03B to $5.19B TTM), dividend history ($0.22 to $0.64 annualized),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Permian Resources Insider Trading Activity — 0 acquisitions vs. 20 dispositions in recent Form 4 filings, director gift disclosure — SEC EDGAR, StockTitan, SECForm4,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 — PR Statistics: Price $21.50, Forward PE 9.79, PEG 1.22, D/E 0.26, ROE 11.40%, Profit Margin 21.52%, Dividend Yield 2.98%, Payout Ratio 40.51%,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Permian Basin Methane Emissions Investigation — Senator Whitehouse inquiry into ~4x reporting gap, EPW Senate Committee, Inside Climate News, S&amp;P Global,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