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SEGG</w:t>
      </w:r>
      <w:r>
        <w:rPr>
          <w:rFonts w:ascii="Calibri" w:hAnsi="Calibri"/>
          <w:b/>
          <w:color w:val="1A2010"/>
          <w:sz w:val="40"/>
        </w:rPr>
        <w:t xml:space="preserve">  Sports Entertainment Gaming Global Corporation</w:t>
      </w:r>
    </w:p>
    <w:p>
      <w:pPr>
        <w:spacing w:after="120"/>
      </w:pPr>
      <w:r>
        <w:rPr>
          <w:rFonts w:ascii="Calibri" w:hAnsi="Calibri"/>
          <w:b/>
          <w:color w:val="6E8450"/>
          <w:sz w:val="18"/>
        </w:rPr>
        <w:t>GROWTH SLEEVE · 2026-08-18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Gambling · NASDAQ · United States</w:t>
      </w:r>
    </w:p>
    <w:p>
      <w:pPr>
        <w:spacing w:after="80"/>
      </w:pPr>
      <w:r>
        <w:rPr>
          <w:rFonts w:ascii="Calibri" w:hAnsi="Calibri"/>
          <w:b w:val="0"/>
          <w:color w:val="3A4A28"/>
          <w:sz w:val="20"/>
        </w:rPr>
        <w:t>Sports Entertainment Gaming Global Corporation (formerly Lottery.com Inc., rebranded January 2026) operates as a digital publisher and media company with a portfolio including Sports.com, Concerts.com, TicketStub.com, Lottery.com, and the recently acquired Veloce Media Group (which includes Quadrant, co-founded by F1 champion Lando Norris). The company provides lottery data, sports content, and entertainment media. SEC charged former executives with fraud involving $9M in fabricated revenue and $65M in fake advertising sales. Current leadership was not involved in the alleged conduct.</w:t>
      </w:r>
    </w:p>
    <w:p>
      <w:r>
        <w:rPr>
          <w:rFonts w:ascii="Calibri" w:hAnsi="Calibri"/>
          <w:b/>
          <w:color w:val="6E8450"/>
          <w:sz w:val="18"/>
        </w:rPr>
        <w:t>69 Employees · https://seggmediacorp.com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SEGG's $61M acquisition of Veloce Media Group is the most substantive strategic move in the company's history, bringing projected $20M+ in 2026 revenue (1,400% pro forma growth vs. standalone $559K TTM) and the Quadrant brand co-founded by F1 World Champion Lando Norris [1]. However, the standalone business generated under $560K in TTM revenue, and the acquisition's value creation depends entirely on integration execution by a small team with a deeply troubled corporate history. AI Deployment (0/2): No meaningful AI capabilities are evident. Previously proposed Triggy.AI acquisition has not materialized, and claims of AI-driven experiences remain aspirational with no deployed products or quantified AI revenue [2]. Market Share (1/2): The Veloce/Quadrant brand has genuine reach in motorsport media and esports content, with partnerships including That Prize Guy, Marex, and Revolut [1]. However, market position is negligible relative to established sports media companies like ESPN, DAZN, and Motorsport Network. Pipeline (1/2): Veloce and Quadrant partnerships across gaming, motorsport, and financial services sectors provide some near-term commercial pipeline, with management projecting $20M+ in Veloce revenue for 2026 [1]. R&amp;D Intensity (0/1): No discernible R&amp;D investment at this scale; the company has 69 employees post-Veloce acquisition with minimal technology development capacity.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SEGG's stated vision of connecting sports content with audiences through immersive fan engagement is generic and not differentiated from any sports media company [2]. The company's identity crisis — rebranding from Lottery.com amid SEC fraud charges against former executives who fabricated $9M in revenue and $65M in fake advertising — fundamentally undermines any inspirational narrative [3]. Community Impact (0/2): No community programs, foundation activity, or social impact initiatives are evident for a micro-cap company focused on survival and corporate transformation [3]. Employee Retention (0/2): With 69 employees post-Veloce acquisition and serial CEO changes — Matthew McGahan terminated December 2025, replaced by interim CEO Robert Stubblefield (former CFO), Tim Scoffham appointed CEO of Sports.com/Lottery.com International — organizational stability is minimal [2]. Rapid installation of Veloce executives suggests the acquired team drives strategy. Insider Buying (1/2): Interim CEO Stubblefield's stated commitment to 'financial stability, delivering on commitments, and rebuilding shareholder value' signals earnest intent, though no specific insider purchase data was identified beyond general recovery narrative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(134,627) x stock_price ($2.47) = $332,528, which is below the $1,000,000 threshold. Infrastructure score is automatically 0 regardless of other metrics [4]. Underlying fundamentals confirm the distressed picture: TTM revenue of only $559,590 (-41.6% YoY), net loss of -$20.81M, ROE of -89.86%, gross margin of -38.46%, operating margin of -3,193%, and Altman Z-Score of -8.27 indicating extreme bankruptcy risk. Cash on hand is $171,524 against $6.19M in total debt. The stock has declined 95.93% over 52 weeks from $60.57 to $2.47. Market cap of $8.05M against $559K in revenue represents extreme speculative valuation. Short interest of 34.96% of float signals significant bearish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SEGG epitomizes finite-game thinking: a SPAC-originated entity with fabricated revenue history, serial CEO terminations, SEC fraud charges against former executives, a reverse stock split, Nasdaq delisting threats, and a corporate rebrand designed to escape association with its own fraud history. The Veloce acquisition represents the most legitimate strategic move in the company's history, but the governance foundation remains deeply compromised and current leadership has not yet demonstrated the consistency or purpose required for infinite-game credibility.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SEGG's stated vision of 'immersive fan engagement and sports content' is generic and contradicted by its SEC fraud history — former executives fabricated $9M in revenue and more than $65M in fake advertising sales [3]. The Veloce/Quadrant acquisition and Lando Norris association provide a kernel of authentic purpose in motorsport media, but this cause was purchased ($61M acquisition) rather than organically developed, and the company's governance track record fundamentally undermines credibility.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69 employees post-acquisition, a CEO terminated in December 2025, an interim CEO (former CFO) stepping in, and SEC investigations against former leadership, organizational trust is minimal [2][3]. The rapid installation of Veloce executives as senior leaders (Daniel Bailey as CCO, Jack Clarke as CSO) suggests the acquired company's team has effectively taken operational control, which may improve competence but reflects the original organization's inability to build a functional, trusted team.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SEGG nominally competes with ESPN, DraftKings, FanDuel, Motorsport Network, and established sports media companies, but at $559K in standalone TTM revenue and $8M market cap, the company operates at a scale that makes meaningful competitive engagement impossible [1][4]. No evidence of learning from rivals'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Veloce Media Group acquisition, rebrand from Lottery.com, pivot from lottery data to sports/entertainment media, and appointment of new leadership demonstrate willingness to fundamentally transform the business [1]. However, this flexibility appears driven by existential necessity (SEC fraud fallout, collapsing revenue from $7M to $559K, delisting risk) rather than strategic vision in service of a cause. The $61M acquisition price relative to the company's $8M market cap raises serious questions about execution capacity and dilution.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SEC fraud charges, fabricated revenue totaling $74M+, corporate rebrand to escape fraud association, CEO termination, and repeated Nasdaq compliance failures represent the antithesis of courageous leadership [3]. While interim CEO Stubblefield's stated commitment to 'financial stability and rebuilding shareholder value' is appropriate, the company has not yet demonstrated a single courageous investment or principled sacrifice under current leadership. The focus is entirely on survival, not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SEGG's only potential bull case rests on the $61M Veloce Media Group acquisition, which brings projected $20M+ in 2026 revenue (1,400% pro forma growth vs. standalone $559K), the Quadrant brand built around F1 champion Lando Norris, and commercial partnerships across gaming, motorsport, and financial services [1]. The company also owns potentially valuable domain assets (Sports.com, Concerts.com, TicketStub.com). If the Veloce integration delivers projected revenue and the company achieves profitability, the $8M market cap could represent significant upside. The Inspire Insight score of 35 (ALIGNED) with 5 positive attributions is notable for a company with this troubled history.</w:t>
      </w:r>
    </w:p>
    <w:p>
      <w:pPr>
        <w:spacing w:after="120"/>
      </w:pPr>
      <w:r>
        <w:rPr>
          <w:rFonts w:ascii="Calibri" w:hAnsi="Calibri"/>
          <w:b w:val="0"/>
          <w:color w:val="3A4A28"/>
          <w:sz w:val="20"/>
        </w:rPr>
        <w:t>The bear case is overwhelming. SEC fraud charges against former executives for fabricating $9M in revenue and $65M in fake advertising sales represent fundamental governance failures that have destroyed shareholder value (-95.9% in 52 weeks) [3]. Standalone TTM revenue is $559K with a net loss of -$20.8M, ROE of -89.86%, gross margin of -38.46%, cash of only $171K against $6.19M in debt, and an Altman Z-Score of -8.27 indicating extreme bankruptcy risk [4]. The $61M Veloce acquisition price against an $8M market cap raises severe dilution and financing concerns. Short interest at 34.96% of float signals significant bearish conviction. The stock fails IOWN's liquidity floor ($332K daily dollar volume vs. $1M threshold), making it untradable at institutional scale. This stock carries extreme risk of total capital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Veloce Media Group integration delivering on projected $20M+ annual revenue with Quadrant partnerships (Lando Norris, That Prize Guy, Marex, Revolut) driving commercial momentum and transforming the financial profile from $559K standalone to a scaled media business [1]</w:t>
      </w:r>
    </w:p>
    <w:p>
      <w:pPr>
        <w:spacing w:before="40" w:after="40"/>
        <w:ind w:left="283"/>
      </w:pPr>
      <w:r>
        <w:rPr>
          <w:rFonts w:ascii="Calibri" w:hAnsi="Calibri"/>
          <w:b/>
          <w:color w:val="4A6B25"/>
          <w:sz w:val="20"/>
        </w:rPr>
        <w:t xml:space="preserve">2. </w:t>
      </w:r>
      <w:r>
        <w:rPr>
          <w:rFonts w:ascii="Calibri" w:hAnsi="Calibri"/>
          <w:b w:val="0"/>
          <w:color w:val="3A4A28"/>
          <w:sz w:val="20"/>
        </w:rPr>
        <w:t>Resolution of SEC civil complaints against former executives without additional financial penalties or corporate liability, removing legal overhang and enabling focus on operational execution [3]</w:t>
      </w:r>
    </w:p>
    <w:p>
      <w:pPr>
        <w:spacing w:before="40" w:after="40"/>
        <w:ind w:left="283"/>
      </w:pPr>
      <w:r>
        <w:rPr>
          <w:rFonts w:ascii="Calibri" w:hAnsi="Calibri"/>
          <w:b/>
          <w:color w:val="4A6B25"/>
          <w:sz w:val="20"/>
        </w:rPr>
        <w:t xml:space="preserve">3. </w:t>
      </w:r>
      <w:r>
        <w:rPr>
          <w:rFonts w:ascii="Calibri" w:hAnsi="Calibri"/>
          <w:b w:val="0"/>
          <w:color w:val="3A4A28"/>
          <w:sz w:val="20"/>
        </w:rPr>
        <w:t>GAAP recognition of Veloce revenue in upcoming quarterly reports would demonstrate the acquisition's transformative impact and potentially support re-rating from distressed to early-stage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capital loss risk — $559K standalone TTM revenue, $171K cash, $6.19M debt, -$20.8M net loss, Altman Z-Score of -8.27, and -95.9% 52-week stock decline suggest the company may be unable to sustain operations without additional dilutive financing [3][4]</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remains elevated — the stock at $2.47 could face further compliance issues, and 34.96% short interest signals continued bearish pressure following the previous reverse split and compliance warnings [3]</w:t>
      </w:r>
    </w:p>
    <w:p>
      <w:pPr>
        <w:spacing w:before="40" w:after="40"/>
        <w:ind w:left="283"/>
      </w:pPr>
      <w:r>
        <w:rPr>
          <w:rFonts w:ascii="Calibri" w:hAnsi="Calibri"/>
          <w:b/>
          <w:color w:val="4A6B25"/>
          <w:sz w:val="20"/>
        </w:rPr>
        <w:t xml:space="preserve">3. </w:t>
      </w:r>
      <w:r>
        <w:rPr>
          <w:rFonts w:ascii="Calibri" w:hAnsi="Calibri"/>
          <w:b w:val="0"/>
          <w:color w:val="3A4A28"/>
          <w:sz w:val="20"/>
        </w:rPr>
        <w:t>Veloce acquisition integration risk — a 69-person company with $171K in cash attempting to integrate a $61M acquisition while managing SEC legal exposure, leadership transitions, and minimal financial resources faces extraordinary execution challenges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SEGG's digital media and content distribution business faces moderate AI disruption risk. AI-generated sports content, automated highlight reels, and AI-powered fan engagement platforms from larger competitors (ESPN, YouTube, DAZN) could commoditize the content layer that Veloce/Quadrant produce [1]. The legacy Lottery.com data API business is highly automatable, and larger platforms could replicate lottery results aggregation trivially. However, Quadrant's influencer-driven model centered on Lando Norris's personal brand provides human authenticity that AI cannot replicate, and live motorsport experiences remain inherently physical [1]. The 69-person team has no meaningful AI development capacity to respond to AI disruption. AI Opportunity (1/1): Digital media companies can leverage AI for content personalization, automated video production, and targeted advertising optimization — capabilities that could amplify Veloce/Quadrant's reach if implemented, though the company's $171K cash position and -$20.8M net loss preclude meaningful AI investment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SEGG Media Corp. Press Releases — Veloce Media Group $61M Acquisition, 1,400% Pro Forma Revenue Growth, $20M+ 2026 Revenue Projection, Quadrant Partnerships, February-May 2026</w:t>
      </w:r>
    </w:p>
    <w:p>
      <w:pPr>
        <w:spacing w:before="20" w:after="20"/>
        <w:ind w:left="170"/>
      </w:pPr>
      <w:r>
        <w:rPr>
          <w:rFonts w:ascii="Calibri" w:hAnsi="Calibri"/>
          <w:b/>
          <w:color w:val="4A6B25"/>
          <w:sz w:val="15"/>
        </w:rPr>
        <w:t xml:space="preserve">2. </w:t>
      </w:r>
      <w:r>
        <w:rPr>
          <w:rFonts w:ascii="Calibri" w:hAnsi="Calibri"/>
          <w:b w:val="0"/>
          <w:color w:val="3A4A28"/>
          <w:sz w:val="17"/>
        </w:rPr>
        <w:t>SEGG Media Leadership — CEO McGahan Terminated December 2025, Interim CEO Stubblefield, Tim Scoffham CEO of Sports.com/Lottery.com International, Veloce Executives Added, 2025-2026</w:t>
      </w:r>
    </w:p>
    <w:p>
      <w:pPr>
        <w:spacing w:before="20" w:after="20"/>
        <w:ind w:left="170"/>
      </w:pPr>
      <w:r>
        <w:rPr>
          <w:rFonts w:ascii="Calibri" w:hAnsi="Calibri"/>
          <w:b/>
          <w:color w:val="4A6B25"/>
          <w:sz w:val="15"/>
        </w:rPr>
        <w:t xml:space="preserve">3. </w:t>
      </w:r>
      <w:r>
        <w:rPr>
          <w:rFonts w:ascii="Calibri" w:hAnsi="Calibri"/>
          <w:b w:val="0"/>
          <w:color w:val="3A4A28"/>
          <w:sz w:val="17"/>
        </w:rPr>
        <w:t>SEC Enforcement — Fraud Charges Against Former Executives, $9M Fabricated Revenue, $65M Fake Advertising, Corporate Rebrand from Lottery.com, January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SEGG Key Statistics: Stock Price $2.47, Market Cap $8.05M, ROE -89.86%, Revenue $559K (-41.6%), Avg Volume 134,627, Short Interest 34.96%,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