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TPET</w:t>
      </w:r>
      <w:r>
        <w:rPr>
          <w:rFonts w:ascii="Calibri" w:hAnsi="Calibri"/>
          <w:b/>
          <w:color w:val="1A2010"/>
          <w:sz w:val="40"/>
        </w:rPr>
        <w:t xml:space="preserve">  Trio Petroleum Corp.</w:t>
      </w:r>
    </w:p>
    <w:p>
      <w:pPr>
        <w:spacing w:after="120"/>
      </w:pPr>
      <w:r>
        <w:rPr>
          <w:rFonts w:ascii="Calibri" w:hAnsi="Calibri"/>
          <w:b/>
          <w:color w:val="6E8450"/>
          <w:sz w:val="18"/>
        </w:rPr>
        <w:t>GROWTH SLEEVE · 2026-08-11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American · United States</w:t>
      </w:r>
    </w:p>
    <w:p>
      <w:pPr>
        <w:spacing w:after="80"/>
      </w:pPr>
      <w:r>
        <w:rPr>
          <w:rFonts w:ascii="Calibri" w:hAnsi="Calibri"/>
          <w:b w:val="0"/>
          <w:color w:val="3A4A28"/>
          <w:sz w:val="20"/>
        </w:rPr>
        <w:t>Trio Petroleum Corp. is a micro-cap oil and gas exploration and development company operating in Monterey County, California (South Salinas Project, 85.75% WI in 9,245 acres) and Uintah County, Utah. Founded in July 2021 and IPO'd in April 2023 at $3.00/share, the company is currently producing approximately 78.7 barrels of oil per day (BOPD). TTM revenue is $695K with a net loss of -$6.48M. Trio has been expanding into Canadian oil and gas assets through an ATM equity program that raised ~$24M. The company has $22M in cash, no long-term debt, and one employee (CEO Robin S. Ross). Market cap: $11M.</w:t>
      </w:r>
    </w:p>
    <w:p>
      <w:r>
        <w:rPr>
          <w:rFonts w:ascii="Calibri" w:hAnsi="Calibri"/>
          <w:b/>
          <w:color w:val="6E8450"/>
          <w:sz w:val="18"/>
        </w:rPr>
        <w:t>1 Employees · https://trio-petroleum.com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Trio Petroleum has executed a modest geographic expansion from its California base (South Salinas) into Canadian oil and gas assets, acquiring properties with existing infrastructure, near-term production, and development upside [2]. Co-founder and CEO Robin Ross took the company public in April 2023 and has been acquiring assets to build a small production portfolio. However, the company remains pre-meaningful-revenue at $695K TTM with only 78.7 BOPD production — this is a startup-stage exploration company, not a business that has successfully launched products or executed transformative pivots. AI Deployment (0/2): No AI deployment or AI strategy of any kind is evident. Trio Petroleum is a one-person company focused on basic oil and gas exploration and development with no technology differentiation [3]. Market Share (0/2): Trio Petroleum has zero meaningful market share in the oil and gas industry. At 78.7 BOPD, the company's production is negligible — for context, a single average U.S. shale well produces 500-1,000 BOPD. The company is invisible in its industry. Product Pipeline (0/2): The company mentions potential to optimize production to 132.7 BOPD and has a newly commissioned water disposal facility, but no specific development milestones, drill schedules, or revenue targets have been articulated with dates [2]. R&amp;D Intensity (0/1): No R&amp;D spending. Trio Petroleum is a conventional oil and gas exploration company with no technology development program.</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Trio Petroleum's tagline is 'Building On Our History Of Production,' which is generic and interchangeable with any small oil and gas company. The company exists to produce oil and grow production — there is no articulated purpose beyond making money from petroleum extraction [3]. The mission does not identify a deeper purpose, a specific community to serve, or a vision of a better future. Community Impact (0/2): No evidence of charitable programs, community investment, or social impact initiatives was found. As a one-employee startup with $695K in annual revenue, Trio Petroleum does not have the resources for community giving. Employee Retention (0/2): The company has one employee (the CEO). There is no organizational culture to assess, no team to retain, and no employee data to evaluate. This is a holding company structure rather than an operating business with a workforce [3]. Insider Buying (0/2): CEO Robin Ross was a net seller of shares, selling $33K worth of stock — the opposite of insider conviction [3]. No evidence of insider buying by any officer or director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500,000 shares at $0.25/share produces daily traded value of approximately $125,000, far below the $1,000,000 liquidity floor required by IOWN [1]. This stock is too illiquid for IOWN to trade — at current volume levels, even a modest position would represent multiple days of trading volume and create significant market impact risk. Infrastructure score is automatically set to 0 regardless of other financial metrics. For reference, the underlying metrics are severely impaired: profit margin of approximately -932% ($6.48M net loss on $695K revenue), deeply negative ROE, no earnings to calculate P/E, and a stock that has declined 90% from its $3.00 IPO price to $0.25 [1]. The only positive metric is the zero-debt balance sheet with $22M in cash, but this cash was raised entirely through dilutive ATM equity issuance rather than operating cash flow.</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Trio Petroleum is a startup-stage micro-cap with no discernible Just Cause, no organizational culture (one employee), and insufficient operating history to assess infinite game characteristics. The company exists to acquire and produce oil — a fundamentally finite resource extracted for finite economic gain. CEO Ross became a net seller of stock while the share price declined 90% from IPO, suggesting leadership is not aligned with long-term value creation. The company's reliance on dilutive ATM equity issuance ($24M raised) rather than operating cash flow to fund operations is the hallmark of a finite-game player consuming runway rather than building enduring capability.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Trio Petroleum has no articulated purpose beyond producing oil and growing production. 'Building On Our History Of Production' is not a vision of a better future — it is a description of what the company does [3]. There is no evidence that leadership has thought about why the company exists beyond generating shareholder returns from petroleum extraction. The company's strategic decisions (acquiring cheap Canadian oil assets, running an ATM equity program) are driven by financial opportunism rather than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Trio Petroleum has one employee (CEO Robin Ross). There is no team to trust, no organizational culture to evaluate, and no evidence of organizational health [3]. The company operates as a holding company structure where the CEO oversees contracted operations rather than leading an engaged workforce. This is structurally incompatible with Sinek's concept of Trusting Teams, which requires an organization of people working together toward a shared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self-awareness or learning from rivals. Trio Petroleum is too small to have a meaningful competitive posture — at 78.7 BOPD, the company does not compete meaningfully with any named rival. No management commentary about competitors or competitive positioning was found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was founded in 2021 and has not faced a strategic test requiring flexibility. The geographic expansion from California to Utah to Canada is incremental asset acquisition, not existential flexibility [2]. No evidence of a strategic pivot or business model transformation. The company has done the same thing (explore for and produce oil) since inception.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Taking a pre-revenue oil and gas startup public in 2023, raising $24M through ATM equity issuance, and acquiring Canadian assets during a volatile energy market demonstrates some entrepreneurial risk-taking [2]. CEO Ross accepted the expanded CEO role in July 2024, stepping up from Chairman during a period of leadership transition. However, the CEO's net selling of $33K in shares while the stock declined 90% from IPO price undermines the narrative of long-term conviction [3]. The company's strategy of raising dilutive equity to fund acquisitions rather than generating organic cash flow reflects financial necessity rather than courageous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Trio Petroleum at $0.25/share ($11M market cap) holds $22M in cash against zero long-term debt and has been acquiring Canadian oil and gas properties with existing infrastructure and near-term production potential [2]. Revenue growth of 87% YoY (from $213K to $399K annually) and 298% TTM growth demonstrate early production ramp from the South Salinas, Utah, and Canadian assets. Current production of 78.7 BOPD with identified optimization projects targeting 132.7 BOPD could meaningfully increase revenue if executed. The stock trades at roughly 50% of net cash value ($22M cash vs. $11M market cap), providing a floor if the company monetizes its assets or is acquired. Oil prices above $70/bbl provide favorable economics for production optimization at existing properties.</w:t>
      </w:r>
    </w:p>
    <w:p>
      <w:pPr>
        <w:spacing w:after="120"/>
      </w:pPr>
      <w:r>
        <w:rPr>
          <w:rFonts w:ascii="Calibri" w:hAnsi="Calibri"/>
          <w:b w:val="0"/>
          <w:color w:val="3A4A28"/>
          <w:sz w:val="20"/>
        </w:rPr>
        <w:t>The bear case is overwhelming. TPET fails the IOWN liquidity floor — daily traded value of ~$125K makes the stock essentially untradeable for any institutional investor [1]. The 90% decline from the $3.00 IPO price to $0.25 reflects the market's judgment that this is a failed IPO. Revenue of $695K TTM against $6.48M in losses means the company burns ~$6M annually and has roughly 3-4 years of runway at current cash levels [1]. However, the $24M raised through dilutive ATM issuance means existing shareholders have been massively diluted while the CEO was net selling shares ($33K sold) [3]. Production of 78.7 BOPD generates negligible revenue that cannot cover operating expenses. The company has one employee, no technology differentiation, no competitive advantage, and no discernible path to profitability. The Inspire Impact Score of 0 (MIXED) with no attributions in either direction reflects insufficient corporate history for ESG assessment. This is a speculative micro-cap with insufficient liquidity, insufficient revenue, and insufficient evidence of long-term viability for IOWN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Production optimization from 78.7 BOPD to targeted 132.7 BOPD at existing South Salinas and Utah properties — if achieved, this would approximately double revenue and improve the path toward covering operating expenses [2]</w:t>
      </w:r>
    </w:p>
    <w:p>
      <w:pPr>
        <w:spacing w:before="40" w:after="40"/>
        <w:ind w:left="283"/>
      </w:pPr>
      <w:r>
        <w:rPr>
          <w:rFonts w:ascii="Calibri" w:hAnsi="Calibri"/>
          <w:b/>
          <w:color w:val="4A6B25"/>
          <w:sz w:val="20"/>
        </w:rPr>
        <w:t xml:space="preserve">2. </w:t>
      </w:r>
      <w:r>
        <w:rPr>
          <w:rFonts w:ascii="Calibri" w:hAnsi="Calibri"/>
          <w:b w:val="0"/>
          <w:color w:val="3A4A28"/>
          <w:sz w:val="20"/>
        </w:rPr>
        <w:t>Canadian oil and gas asset acquisitions funded by $24M ATM proceeds — if management acquires producing properties at attractive valuations with immediate cash flow, the company could accelerate revenue growth and approach breakeven [2]</w:t>
      </w:r>
    </w:p>
    <w:p>
      <w:pPr>
        <w:spacing w:before="40" w:after="40"/>
        <w:ind w:left="283"/>
      </w:pPr>
      <w:r>
        <w:rPr>
          <w:rFonts w:ascii="Calibri" w:hAnsi="Calibri"/>
          <w:b/>
          <w:color w:val="4A6B25"/>
          <w:sz w:val="20"/>
        </w:rPr>
        <w:t xml:space="preserve">3. </w:t>
      </w:r>
      <w:r>
        <w:rPr>
          <w:rFonts w:ascii="Calibri" w:hAnsi="Calibri"/>
          <w:b w:val="0"/>
          <w:color w:val="3A4A28"/>
          <w:sz w:val="20"/>
        </w:rPr>
        <w:t>Net cash position exceeding market cap ($22M cash vs. $11M market cap) creates potential M&amp;A floor — the company is worth more in liquidation than its current market price, which could attract acquirers or activist investors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Liquidity floor failure — daily traded value of ~$125K makes TPET untradeable for institutional portfolios, and even retail investors face significant market impact risk on positions exceeding a few hundred dollars [1]</w:t>
      </w:r>
    </w:p>
    <w:p>
      <w:pPr>
        <w:spacing w:before="40" w:after="40"/>
        <w:ind w:left="283"/>
      </w:pPr>
      <w:r>
        <w:rPr>
          <w:rFonts w:ascii="Calibri" w:hAnsi="Calibri"/>
          <w:b/>
          <w:color w:val="4A6B25"/>
          <w:sz w:val="20"/>
        </w:rPr>
        <w:t xml:space="preserve">2. </w:t>
      </w:r>
      <w:r>
        <w:rPr>
          <w:rFonts w:ascii="Calibri" w:hAnsi="Calibri"/>
          <w:b w:val="0"/>
          <w:color w:val="3A4A28"/>
          <w:sz w:val="20"/>
        </w:rPr>
        <w:t>Catastrophic capital consumption — $6.48M annual net loss on $695K revenue means the company destroys capital at 9x the rate it generates revenue, and the $22M cash reserve will be exhausted by 2029-2030 without profitability improvement [1]</w:t>
      </w:r>
    </w:p>
    <w:p>
      <w:pPr>
        <w:spacing w:before="40" w:after="40"/>
        <w:ind w:left="283"/>
      </w:pPr>
      <w:r>
        <w:rPr>
          <w:rFonts w:ascii="Calibri" w:hAnsi="Calibri"/>
          <w:b/>
          <w:color w:val="4A6B25"/>
          <w:sz w:val="20"/>
        </w:rPr>
        <w:t xml:space="preserve">3. </w:t>
      </w:r>
      <w:r>
        <w:rPr>
          <w:rFonts w:ascii="Calibri" w:hAnsi="Calibri"/>
          <w:b w:val="0"/>
          <w:color w:val="3A4A28"/>
          <w:sz w:val="20"/>
        </w:rPr>
        <w:t>Insider selling and dilution — CEO Ross was a net seller of shares while existing shareholders face continuous dilution from ATM equity issuance ($24M raised), creating misaligned incentives between management and shareholders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Oil and gas exploration and production is a physical-world operation that AI structurally cannot displace. Extracting petroleum requires drilling wells, operating pump jacks, maintaining pipelines, securing mineral rights and permits, and managing physical infrastructure — none of which can be performed by software [2]. Trio Petroleum's business involves land ownership (85.75% WI in 9,245 acres), physical drilling equipment, and regulatory permitting processes that create structural immunity to AI disruption. AI may eventually enhance seismic analysis, drilling optimization, and reservoir modeling for larger operators, but for a company producing 78.7 BOPD with one employee, AI is entirely irrelevant to the business model. Oil demand itself may face long-term secular pressure from electrification, but this is an energy transition risk, not an AI disruption risk. AI Opportunity (0/1): No AI revenue, no AI products, no AI deployment. Trio Petroleum has zero AI capabilities and the company is too small for AI to provide meaningful operational value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 — TPET Stock Price $0.2515, Market Cap $11.13M, Revenue TTM $695K, Net Loss $6.48M, 1 Employee,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Trio Petroleum Corporate Updates — South Salinas project (85.75% WI, 9,245 acres), Canadian asset acquisitions, $24M ATM proceeds, production 78.7 BOPD, water disposal facility, 2025-2026</w:t>
      </w:r>
    </w:p>
    <w:p>
      <w:pPr>
        <w:spacing w:before="20" w:after="20"/>
        <w:ind w:left="170"/>
      </w:pPr>
      <w:r>
        <w:rPr>
          <w:rFonts w:ascii="Calibri" w:hAnsi="Calibri"/>
          <w:b/>
          <w:color w:val="4A6B25"/>
          <w:sz w:val="15"/>
        </w:rPr>
        <w:t xml:space="preserve">3. </w:t>
      </w:r>
      <w:r>
        <w:rPr>
          <w:rFonts w:ascii="Calibri" w:hAnsi="Calibri"/>
          <w:b w:val="0"/>
          <w:color w:val="3A4A28"/>
          <w:sz w:val="17"/>
        </w:rPr>
        <w:t>Trio Petroleum Leadership — CEO Robin Ross (appointed July 2024), co-founder, net seller ($33K shares sold), IPO April 2023 at $3.00/share, Oil &amp; Gas Journal, Investing.com,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