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URBN</w:t>
      </w:r>
      <w:r>
        <w:rPr>
          <w:rFonts w:ascii="Calibri" w:hAnsi="Calibri"/>
          <w:b/>
          <w:color w:val="1A2010"/>
          <w:sz w:val="40"/>
        </w:rPr>
        <w:t xml:space="preserve">  Urban Outfitters,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2026-09-16 · Inspire: -67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54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Cyclical · Apparel Retail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Urban Outfitters, Inc. operates a portfolio of lifestyle retail brands including Urban Outfitters, Anthropologie, Free People, FP Movement (athleisure), Terrain, and Nuuly (clothing rental subscription). The company operates approximately 700+ retail stores across North America and Europe, plus e-commerce, wholesale, and subscription channels. Co-founded by Richard Hayne in 1970, URBN delivered record FY2026 revenue of $6.17B (+11.1% YoY) with all brands contributing, while Nuuly reached 420,000 subscribers (+40% YoY) generating $568M in annual sales and $35M in profit.</w:t>
      </w:r>
    </w:p>
    <w:p>
      <w:r>
        <w:rPr>
          <w:rFonts w:ascii="Calibri" w:hAnsi="Calibri"/>
          <w:b/>
          <w:color w:val="6E8450"/>
          <w:sz w:val="18"/>
        </w:rPr>
        <w:t>11,780 Employees · https://www.urbn.com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URBN has successfully launched and scaled multiple distinct lifestyle brands serving different demographics — Urban Outfitters (youth), Anthropologie (premium lifestyle), Free People (bohemian/active), and FP Movement (athleisure). The Nuuly clothing rental service reached 420,000 subscribers (+40% YoY) generating $568M in annual sales and $35M in profit, validating a genuine business model innovation in circular fashion [1]. The Urban Outfitters brand turnaround delivered +9.6% comparable store sales after years of underperformance. However, no single launch has been transformative at a category-defining scale. AI Deployment (1/2): URBN partnered with o9 Solutions for AI-driven demand planning and allocation optimization, and with Inspectorio for AI-powered supply chain compliance and transparency [3]. Management acknowledged AI's impact on the supply chain as a competitive advantage. However, no customer-facing AI products or specifically quantified cost savings have been disclosed. Market Share (1/2): Free People is a category leader in bohemian fashion, Anthropologie maintains a premium lifestyle position, and FP Movement is gaining share in athleisure. Not dominant in any single category but holds distinctive positions across multiple retail niches [1]. Product Pipeline (0/2): No specific next-generation products with named launch dates and revenue visibility have been announced. Growth vectors (Nuuly expansion, FP Movement standalone stores) are extensions of existing concepts. R&amp;D Intensity (0/1): As a specialty retailer, URBN does not report R&amp;D spending; technology investments focus on e-commerce and logistics optimization rather than proprietary product innovation.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URBN's purpose centers on curating unique, lifestyle-oriented retail experiences through brands that connect deeply with distinct customer communities. Each brand has a clear identity and authentic relationship with its demographic — this is specific to URBN and not interchangeable with generic retail. However, it is fundamentally a creative/commercial purpose rather than a vision of a future state that inspires sacrifice [6]. Community Impact (0/2): Limited evidence of distinctive community investment or charitable programs. Racial profiling incidents at retail stores and consumer boycotts have damaged social credibility. URBN does not publish a sustainability report and ESG governance disclosure is minimal [5]. Employee Retention (1/2): Co-founder Richard Hayne has led the company for 56 years — extraordinary continuity unmatched in retail — and multiple senior leaders show long brand-level tenure [3]. However, frontline retail turnover is structurally high, executive team is rated poorly on Comparably (Bottom 20% of peer companies), and no company-wide retention data is available. Insider Buying (0/2): No evidence of meaningful net insider buying in the last 12 months. Hayne's ownership is significant as co-founder but no recent purchasing activity identified.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growth-stock metrics. URBN demonstrates exceptional financial health with D/E of 42.5% (well below 70% target), ROE of 20.94% (exceeding 15% target), and a deeply discounted forward P/E of 10.97x that implies significant margin of safety [4]. Revenue growth YoY of 10.4% meets the 10% target, and Q2 CY2026 earnings surged 67.3% QoQ [1]. PEG of 1.28 is reasonable for the growth profile. The 5-year revenue CAGR of approximately 8% (normalized for COVID base effects) reflects consistent multi-year growth. Profit margin of 8.79% is the primary weakness, typical of specialty retail but well below the 20% target. Gross margin has expanded 100bps+ through lower markdowns and cost leverage. Stock easily clears the liquidity floor with ~$88M in daily trading volume.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URBN under Richard Hayne's 56-year stewardship is a rare example of founder-led longevity in retail, demonstrating genuine commitment to building brands that endure across generations. The multi-brand strategy — each serving a distinct community with curated lifestyle products — reflects purpose beyond quarterly optimization. However, the company lacks a transcendent cause beyond creative commerce, governance gaps (no sustainability report, racial profiling incidents) suggest finite-game blind spots, and the executive team's poor employee ratings create tension with the trust that genuine infinite play requires.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URBN's implicit cause — creating authentic lifestyle brands that connect deeply with distinct communities — has been remarkably consistent for 56 years under founder leadership. The multi-brand strategy (Urban Outfitters 1970, Anthropologie 1992, Free People 2001, Nuuly 2019) demonstrates purposeful expansion driven by a vision of serving different customer communities [6]. Strategic decisions trace to brand authenticity — URBN has resisted aggressive discounting and maintained curated assortments at the cost of near-term revenue. However, this is creative commerce, not a vision of a future state that inspires sacrifice. Sinek would appreciate the consistency but note it lacks the transformative ambition of a true Just Cause.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Co-founder Hayne's 56-year presence and long-tenured brand leaders provide cultural continuity nearly unmatched in retail [6]. The multi-brand autonomy model — each brand operates with creative independence — suggests empowerment at the brand leadership level. However, frontline racial profiling incidents indicate trust breaks down at the store level, executive team ratings are in the bottom 20% of peer companies on Comparably [3], and the absence of a sustainability report suggests limited institutional commitment to transparency. Sinek would see the stability at the top but question the culture at the base.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of URBN management publicly acknowledging competitors' strengths or framing competition as motivation for self-improvement. The company's competitive narrative focuses on brand distinctiveness and creative differentiation rather than learning from rivals. URBN's multi-brand strategy inherently creates internal competition (Urban Outfitters vs. Free People) more than engagement with external worthy rivals.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URBN has evolved meaningfully from a single counterculture store in 1970 to a multi-brand retail portfolio spanning four lifestyle brands, restaurants, event venues, and a subscription rental business [6]. Nuuly represents a genuine business model innovation challenging the traditional retail ownership model — $568M in revenue and $35M in profit from a concept launched in 2019 [1]. However, the core business model — curated specialty retail across physical and digital channels — has remained fundamentally unchanged. This is brand portfolio evolution, not transformative reinvention.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The launch of Nuuly (clothing rental) represented a bold bet on circular fashion that cannibalizes traditional retail sales — a genuinely courageous move for a retailer now generating $568M in revenue from the concept [1]. URBN has maintained premium positioning and resisted the race-to-the-bottom discounting that destroyed peers (J. Crew, Express, Bed Bath &amp; Beyond). Hayne's conservative financial management — D/E of only 42.5% through multiple retail downturns — demonstrates long-term discipline. However, the lack of ESG transparency and governance reporting suggests selective rather than comprehensive courage.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URBN at 10.97x forward earnings with PEG of 1.28 is a deeply undervalued specialty retailer executing across all brand segments. FY2026 delivered record $6.17B revenue (+11.1% YoY) and $464.9M net income (+15.5%), with the Urban Outfitters brand posting +9.6% comp sales after years of underperformance and Nuuly scaling to 420,000 subscribers generating $568M revenue and $35M profit [1]. ROE of 20.94% demonstrates exceptional capital efficiency, and D/E of 42.5% provides balance sheet flexibility through economic cycles [4]. Gross margin expansion of 100bps+ on lower markdowns and cost leverage signals improving pricing power. Q2 CY2026 earnings grew 67.3%, and the company's AI-driven supply chain overhaul through o9 Solutions is enhancing demand forecasting and inventory allocation [3]. Founder Richard Hayne's 56-year tenure provides strategic continuity unmatched in retail.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structural retail headwinds, thin margins, and tariff exposure. Profit margin of 8.79% provides minimal buffer against cost inflation or consumer spending weakness, and management has flagged tariff exposure as a headwind impacting imported apparel and home goods [1]. The specialty retail sector faces secular pressure from ultra-fast fashion competitors (Shein, Temu) using AI-optimized supply chains that replicate trends at a fraction of URBN's cost structure, and AI-powered personalization from Amazon could erode e-commerce market share [3]. URBN pays no dividend despite strong cash generation, limiting total return for income-oriented investors. The absence of ESG reporting and governance transparency, combined with racial profiling incidents and a Sustainalytics ESG risk rating in the medium-risk range, may deter institutional ESG-screened mandates [5]. Executive team ratings in the bottom 20% of peer companies suggest cultural weaknesses below senior leadership. The Inspire Impact Score of -67 (MISALIGNED) limits allocation for faith-based investors.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Continued brand momentum across Urban Outfitters (+9.6% comp), Anthropologie, and Free People driving double-digit revenue growth with gross margin expansion from lower markdowns and operational leverage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Nuuly subscription service scaling toward $700M+ annual revenue at 40% subscriber growth rate, with improving unit economics ($35M profit in FY2026) demonstrating the circular fashion model's viability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AI-driven supply chain overhaul through o9 Solutions improving demand forecasting and allocation, potentially expanding operating margin toward 12%+ from the current ~11.6% as inventory optimization reduces markdowns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Tariff exposure flagged by management as a headwind for FY2027, with potential for margin compression on imported apparel and home goods comprising the majority of URBN's product assortment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Ultra-fast fashion competitors (Shein, Temu) using AI-optimized supply chains can replicate trends at a fraction of URBN's cost structure, and AI-powered personalization from Amazon could erode the curated brand advantage online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Absence of ESG governance framework and sustainability reporting, combined with racial profiling incidents and poor executive team employee ratings, creates reputational risk and may exclude URBN from growing ESG-screened institutional mandates [5]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URBN's business has meaningful natural defenses against AI disruption. The physical retail experience — store curation, in-person shopping, tactile product evaluation — cannot be replicated by AI, and brand-driven lifestyle positioning relies on human creative direction, trend curation, and cultural authenticity that AI cannot substitute [3]. Anthropologie's home styling and Free People's bohemian identity are taste-driven moats. However, AI-powered personalization from competitors (Amazon, Shein) could pressure e-commerce conversion, and AI-accelerated fast fashion cycles could compress the trend advantage that specialty retailers rely on. The company's own 10-K acknowledges AI as both an opportunity and a competitive risk, noting competitors may outpace them in incorporating AI [5]. Nuuly's rental model faces potential disruption from AI-optimized resale platforms. AI Opportunity (0/1): While URBN has deployed AI internally through o9 Solutions for supply chain optimization and Inspectorio for compliance, the company does not generate separately identifiable AI revenue [3]. These are operational efficiency tools, not revenue-generating products.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-67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Abortion Activism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URBN FY26 Q4 Record Sales — Revenue $1.80B (+10.1%), Nuuly 420K Subscribers, $568M Annual Revenue, FY2026 Revenue $6.17B (+11.1%), Urban Outfitters IR / Yahoo Finance,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URBN Q2 CY2026 Earnings — Revenue In Line, EPS Growth 67.3% QoQ, StockStory / QuiverQuant,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URBN AI Strategy &amp; Leadership — o9 Solutions AI Supply Chain, Inspectorio AI Compliance, CEO Richard Hayne (56-Year Tenure), Executive Team Rated Bottom 20%, Yahoo Finance / Comparably / AI Magazine,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— URBN Key Statistics: Forward P/E 10.97x, PEG 1.28, D/E 42.5%, ROE 20.94%, Profit Margin 8.79%,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URBN ESG Profile — Sustainalytics Medium Risk, No Published Sustainability Report, Racial Profiling Incidents, CapEdge / CSRHub,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URBN Corporate Website — Brand Portfolio, Senior Leadership, Company Overview, urbn.com, accessed September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