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USAR</w:t>
      </w:r>
      <w:r>
        <w:rPr>
          <w:rFonts w:ascii="Calibri" w:hAnsi="Calibri"/>
          <w:b/>
          <w:color w:val="1A2010"/>
          <w:sz w:val="40"/>
        </w:rPr>
        <w:t xml:space="preserve">  USA Rare Earth, Inc.</w:t>
      </w:r>
    </w:p>
    <w:p>
      <w:pPr>
        <w:spacing w:after="120"/>
      </w:pPr>
      <w:r>
        <w:rPr>
          <w:rFonts w:ascii="Calibri" w:hAnsi="Calibri"/>
          <w:b/>
          <w:color w:val="6E8450"/>
          <w:sz w:val="18"/>
        </w:rPr>
        <w:t>GROWTH SLEEVE · 2026-08-16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Other Industrial Metals &amp; Mining · NASDAQ · United States</w:t>
      </w:r>
    </w:p>
    <w:p>
      <w:pPr>
        <w:spacing w:after="80"/>
      </w:pPr>
      <w:r>
        <w:rPr>
          <w:rFonts w:ascii="Calibri" w:hAnsi="Calibri"/>
          <w:b w:val="0"/>
          <w:color w:val="3A4A28"/>
          <w:sz w:val="20"/>
        </w:rPr>
        <w:t>USA Rare Earth, Inc. is building a vertically integrated, Western 'mine-to-magnet' rare earth and permanent magnet supply chain, anchored by mining rights to the Round Top heavy rare earth deposit in West Texas and a neodymium magnet manufacturing facility in Stillwater, Oklahoma. The company is in the midst of a transformative combination with Serra Verde Group (~$2.8B deal, announced April 2026), the only large-scale rare earth producer outside Asia, and secured up to $1.6B in CHIPS Act funding (comprising $277M in federal grants and $1.3B in loan capacity) alongside a $1.5B PIPE financing. Q2 2026 revenue was just $5.8M (from the recently acquired Less Common Metals subsidiary) against a $10.3M net loss, though the company holds $1.53B in cash. A CEO transition is underway, with Barbara Humpton retiring October 1, 2026 and Serra Verde CEO Thras Moraitis taking over.</w:t>
      </w:r>
    </w:p>
    <w:p>
      <w:r>
        <w:rPr>
          <w:rFonts w:ascii="Calibri" w:hAnsi="Calibri"/>
          <w:b/>
          <w:color w:val="6E8450"/>
          <w:sz w:val="18"/>
        </w:rPr>
        <w:t>200 Employees · https://www.usare.com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pending ~$2.8B Serra Verde combination is a genuinely transformative pivot — creating what the company describes as the first fully integrated, Western mine-to-magnet rare earth supply chain and the only large-scale magnetic rare earth producer outside Asia — though the deal has not yet closed and no revenue stream from it has been realized [2]. AI Deployment (0/2): No evidence of AI deployment within the company's own mining or manufacturing operations was found in available research. Market Share (2/2): Serra Verde is described as the only large-scale producer of all four critical magnetic rare earths outside Asia, a specific and quantifiable leadership claim in an emerging, strategically vital category [2]. Product Pipeline (2/2): Specific, named facilities with locations are underway — a hydrometallurgical demonstration facility commissioned in Wheat Ridge, Colorado, a second U.S. metal-making and magnet facility selected in Blacksburg, South Carolina, and a stated Q4 2026 deadline for first qualification-scale magnet materials [1][5]. R&amp;D Intensity (0/1): No R&amp;D-to-revenue percentage relative to mining/materials peers was disclosed in available research.</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USA Rare Earth's mission to rebuild a secure, Western, non-China rare earth and magnet supply chain for defense, semiconductors, and 'physical AI' is specific, strategically differentiated, and connects clearly to a larger national-security purpose rather than reading as generic corporate messaging [2]. Community Impact (1/2): The Round Top project is projected to create approximately 260 jobs and represent more than $1.4B in West Texas capital investment, a general but quantified regional economic development commitment [3]. Employee Retention (0/2): A CEO transition was just announced (Barbara Humpton retiring October 1, 2026, replaced by Serra Verde's Thras Moraitis), indicating meaningful leadership churn rather than retention strength, with no company-wide tenure data available [2]. Insider Buying (0/2): No evidence of net insider buying was identified in available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growth-stock metrics using available data from the Q2 2026 10-Q. D/E is estimated at roughly 13% using total liabilities of $246.3M against total equity of approximately $1.88B (total assets of $2.13B), scoring at the 1.0 cap [1]. ROE is estimated at approximately -2.2% (annualized $10.3M quarterly net loss against ~$1.88B equity), which floors at 0.0 under the negative-ROE rule despite the modest magnitude [1]. TTM profit margin is deeply negative (roughly -178%, on $5.8M quarterly revenue against a $10.3M net loss) and also floors at 0.0 [1]. Revenue growth YoY, 5-year revenue CAGR, forward P/E, and forward PEG were all excluded as not meaningful or unavailable — the company is pre-commercial with only nascent, newly-acquired-subsidiary revenue and no analyst earnings consensus. The result (3/10) mechanically captures a financially fragile, pre-revenue profile despite the company's large $1.53B cash cushion, which is not itself a scored metric under this framework.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USA Rare Earth is pursuing a genuinely resilient, service-oriented Just Cause — rebuilding Western rare earth independence from China for national security and technology supply chains — backed by real, multi-billion-dollar capital commitments years ahead of any meaningful profitability. The pending Serra Verde combination represents a transformative existential bet on becoming the definitive non-China magnetic rare earth supplier, though a freshly announced CEO transition mid-strategy introduces real continuity risk that keeps the overall profile in MIXED rather than INFINITE territory.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Rebuilding a secure, Western, non-China rare earth and magnet supply chain is a resilient, inclusive, service-oriented cause connected to national security and the broader Western technology and defense industrial base, and strategic decisions — the Serra Verde combination, CHIPS Act engagement, multiple U.S. facility commitments — clearly trace back to it [2][5]. As a company founded in 2019 and public only since 2023, the cause has not yet been tested through a multi-decade cycle or genuine crisis.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A CEO transition was just announced with Barbara Humpton retiring October 1, 2026 in favor of Serra Verde's Thras Moraitis, representing meaningful leadership discontinuity in the middle of the company's largest-ever strategic combination, and no positive employee-tenure or culture evidence was found to offset this instability [2].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The company frames its mission around reducing 'Western dependence on China' rather than attacking specific corporate competitors, and pursues collaborative government and industry partnerships (CHIPS Act, Department of Energy, Supply Chain Initiative for provenance) rather than adversarial market-share language [1][2].</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The pending ~$2.8B Serra Verde combination represents a fundamental reinvention — transforming USA Rare Earth from a single-mine (Round Top) development-stage company into what it describes as the first fully integrated Western mine-to-magnet platform and the only large-scale non-Asian producer of all four magnetic rare earths, a scale and scope change far beyond incremental adaptation [2].</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Committing over $1.4B in West Texas capital investment plus additional facilities in Wheat Ridge, Colorado and Blacksburg, South Carolina, years ahead of any meaningful revenue, alongside the transformative Serra Verde acquisition, reflects a genuine pattern of prioritizing long-term strategic capability (Western supply chain independence) over near-term financial caution [1][2][3].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USA Rare Earth is a high-conviction, government-backed bet on rebuilding Western rare earth independence from China, anchored by a transformative ~$2.8B combination with Serra Verde Group — described as the only large-scale producer of all four critical magnetic rare earths outside Asia — and up to $1.6B in CHIPS Act funding ($277M in grants plus $1.3B in loan capacity) alongside a $1.5B PIPE financing that has left the balance sheet with $1.53B in cash [1][2]. A 15-year, 100% offtake agreement tied to a U.S. government-backed special purpose vehicle for Serra Verde's magnetic rare earth output provides unusually strong demand visibility for a pre-commercial materials company, and the company is engaged with over 30 customers for Round Top offtake and in discussions with over 100 potential magnet customers [5]. AI Resilience is exceptionally strong (9/10) — rare earth magnets are structurally necessary, non-substitutable inputs for AI data centers, robotics, and defense electronics, making AI infrastructure buildout a demand tailwind rather than a threat.</w:t>
      </w:r>
    </w:p>
    <w:p>
      <w:pPr>
        <w:spacing w:after="120"/>
      </w:pPr>
      <w:r>
        <w:rPr>
          <w:rFonts w:ascii="Calibri" w:hAnsi="Calibri"/>
          <w:b w:val="0"/>
          <w:color w:val="3A4A28"/>
          <w:sz w:val="20"/>
        </w:rPr>
        <w:t>The bear case is straightforward: this remains a pre-commercial company with just $5.8M in quarterly revenue (missing Wall Street's $8M estimate) against a $10.3M net loss, a $46.3M loss from operations, and $56.9M in net cash used in operating activities during Q2 2026 alone, and the mechanically-scored Infrastructure component reflects this fragility at just 3/10 [1]. A CEO transition announced mid-integration (Barbara Humpton retiring for Serra Verde's Thras Moraitis) introduces real execution and continuity risk at the exact moment the company is attempting its largest-ever combination, and the stated Q4 2026 deadline for first qualification-scale magnet materials is a near-term proof point that, if missed, would undermine confidence in the broader mine-to-magnet timeline [2][5]. While the $1.53B cash position provides a long multi-year runway, investors should recognize that the current 62/100 score and HOLD rating reflect the IOWN framework's emphasis on strategic mission, AI resilience, and long-term positioning rather than near-term profitability, which remains years away.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Closing of the ~$2.8B Serra Verde Group combination, which would immediately establish USA Rare Earth as the only large-scale producer of all four critical magnetic rare earths outside Asia [2]</w:t>
      </w:r>
    </w:p>
    <w:p>
      <w:pPr>
        <w:spacing w:before="40" w:after="40"/>
        <w:ind w:left="283"/>
      </w:pPr>
      <w:r>
        <w:rPr>
          <w:rFonts w:ascii="Calibri" w:hAnsi="Calibri"/>
          <w:b/>
          <w:color w:val="4A6B25"/>
          <w:sz w:val="20"/>
        </w:rPr>
        <w:t xml:space="preserve">2. </w:t>
      </w:r>
      <w:r>
        <w:rPr>
          <w:rFonts w:ascii="Calibri" w:hAnsi="Calibri"/>
          <w:b w:val="0"/>
          <w:color w:val="3A4A28"/>
          <w:sz w:val="20"/>
        </w:rPr>
        <w:t>Achievement of the stated Q4 2026 deadline for first qualification-scale magnet materials, a critical near-term proof point for the broader mine-to-magnet strategy [5]</w:t>
      </w:r>
    </w:p>
    <w:p>
      <w:pPr>
        <w:spacing w:before="40" w:after="40"/>
        <w:ind w:left="283"/>
      </w:pPr>
      <w:r>
        <w:rPr>
          <w:rFonts w:ascii="Calibri" w:hAnsi="Calibri"/>
          <w:b/>
          <w:color w:val="4A6B25"/>
          <w:sz w:val="20"/>
        </w:rPr>
        <w:t xml:space="preserve">3. </w:t>
      </w:r>
      <w:r>
        <w:rPr>
          <w:rFonts w:ascii="Calibri" w:hAnsi="Calibri"/>
          <w:b w:val="0"/>
          <w:color w:val="3A4A28"/>
          <w:sz w:val="20"/>
        </w:rPr>
        <w:t>Continued drawdown of the up to $1.6B in CHIPS Act funding and progress converting the 30+ Round Top offtake discussions and 100+ magnet-customer conversations into binding, revenue-generating contracts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Execution risk from a CEO transition (Barbara Humpton to Thras Moraitis) occurring mid-integration of the company's largest-ever transaction, introducing leadership discontinuity at a critical strategic juncture [2]</w:t>
      </w:r>
    </w:p>
    <w:p>
      <w:pPr>
        <w:spacing w:before="40" w:after="40"/>
        <w:ind w:left="283"/>
      </w:pPr>
      <w:r>
        <w:rPr>
          <w:rFonts w:ascii="Calibri" w:hAnsi="Calibri"/>
          <w:b/>
          <w:color w:val="4A6B25"/>
          <w:sz w:val="20"/>
        </w:rPr>
        <w:t xml:space="preserve">2. </w:t>
      </w:r>
      <w:r>
        <w:rPr>
          <w:rFonts w:ascii="Calibri" w:hAnsi="Calibri"/>
          <w:b w:val="0"/>
          <w:color w:val="3A4A28"/>
          <w:sz w:val="20"/>
        </w:rPr>
        <w:t>Pre-commercial financial fragility: just $5.8M in quarterly revenue against a $10.3M net loss and $56.9M in net operating cash outflow in Q2 2026 alone, with the Infrastructure score of 3/10 reflecting this mechanically [1]</w:t>
      </w:r>
    </w:p>
    <w:p>
      <w:pPr>
        <w:spacing w:before="40" w:after="40"/>
        <w:ind w:left="283"/>
      </w:pPr>
      <w:r>
        <w:rPr>
          <w:rFonts w:ascii="Calibri" w:hAnsi="Calibri"/>
          <w:b/>
          <w:color w:val="4A6B25"/>
          <w:sz w:val="20"/>
        </w:rPr>
        <w:t xml:space="preserve">3. </w:t>
      </w:r>
      <w:r>
        <w:rPr>
          <w:rFonts w:ascii="Calibri" w:hAnsi="Calibri"/>
          <w:b w:val="0"/>
          <w:color w:val="3A4A28"/>
          <w:sz w:val="20"/>
        </w:rPr>
        <w:t>Integration and timeline risk on the Serra Verde combination and the stated Q4 2026 first-qualification-magnet deadline — any delay would directly undermine the core investment thesis of near-term Western supply chain leadership [2][5]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USA Rare Earth mines and processes physical rare earth elements and manufactures permanent magnets that are essential, non-substitutable inputs for AI data center hardware, servers, cooling systems, robotics, and defense electronics — a company that cannot be disrupted by the technology it is a critical raw-material supplier for [2]. The company explicitly positions its output as serving 'aerospace and defense, semiconductor, energy, data center, physical AI, mobility' sectors, and rising AI infrastructure buildout is a structural demand driver rather than a substitution threat [2]. AI Opportunity (0/1): The company's revenue is not yet separately attributed to AI-specific end markets — current $5.8M quarterly revenue comes from the Less Common Metals subsidiary rather than a quantified 'physical AI' revenue line, so no specific AI-attributable dollar figure could be cited.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USA Rare Earth Q2 2026 Financial Results and 10-Q Filing — stocktitan.net, sec.gov, investing.com, August 2026</w:t>
      </w:r>
    </w:p>
    <w:p>
      <w:pPr>
        <w:spacing w:before="20" w:after="20"/>
        <w:ind w:left="170"/>
      </w:pPr>
      <w:r>
        <w:rPr>
          <w:rFonts w:ascii="Calibri" w:hAnsi="Calibri"/>
          <w:b/>
          <w:color w:val="4A6B25"/>
          <w:sz w:val="15"/>
        </w:rPr>
        <w:t xml:space="preserve">2. </w:t>
      </w:r>
      <w:r>
        <w:rPr>
          <w:rFonts w:ascii="Calibri" w:hAnsi="Calibri"/>
          <w:b w:val="0"/>
          <w:color w:val="3A4A28"/>
          <w:sz w:val="17"/>
        </w:rPr>
        <w:t>USA Rare Earth Serra Verde Combination and CEO Transition Announcements — investors.usare.com, quiverquant.com, theglobeandmail.com, April-July 2026</w:t>
      </w:r>
    </w:p>
    <w:p>
      <w:pPr>
        <w:spacing w:before="20" w:after="20"/>
        <w:ind w:left="170"/>
      </w:pPr>
      <w:r>
        <w:rPr>
          <w:rFonts w:ascii="Calibri" w:hAnsi="Calibri"/>
          <w:b/>
          <w:color w:val="4A6B25"/>
          <w:sz w:val="15"/>
        </w:rPr>
        <w:t xml:space="preserve">3. </w:t>
      </w:r>
      <w:r>
        <w:rPr>
          <w:rFonts w:ascii="Calibri" w:hAnsi="Calibri"/>
          <w:b w:val="0"/>
          <w:color w:val="3A4A28"/>
          <w:sz w:val="17"/>
        </w:rPr>
        <w:t>USA Rare Earth Round Top Project Environmental and Community Impact Disclosures — sec.gov Form 424B3, tmrcorp.com, 2026</w:t>
      </w:r>
    </w:p>
    <w:p>
      <w:pPr>
        <w:spacing w:before="20" w:after="20"/>
        <w:ind w:left="170"/>
      </w:pPr>
      <w:r>
        <w:rPr>
          <w:rFonts w:ascii="Calibri" w:hAnsi="Calibri"/>
          <w:b/>
          <w:color w:val="4A6B25"/>
          <w:sz w:val="15"/>
        </w:rPr>
        <w:t xml:space="preserve">4. </w:t>
      </w:r>
      <w:r>
        <w:rPr>
          <w:rFonts w:ascii="Calibri" w:hAnsi="Calibri"/>
          <w:b w:val="0"/>
          <w:color w:val="3A4A28"/>
          <w:sz w:val="17"/>
        </w:rPr>
        <w:t>USA Rare Earth Serra Verde 15-Year Offtake Agreement, CHIPS Act $1.6B Funding, Customer Engagement — globenewswire.com, enkiai.com,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