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VALE</w:t>
      </w:r>
      <w:r>
        <w:rPr>
          <w:rFonts w:ascii="Calibri" w:hAnsi="Calibri"/>
          <w:b/>
          <w:color w:val="1A2010"/>
          <w:sz w:val="40"/>
        </w:rPr>
        <w:t xml:space="preserve">  Vale S.A.</w:t>
      </w:r>
    </w:p>
    <w:p>
      <w:pPr>
        <w:spacing w:after="120"/>
      </w:pPr>
      <w:r>
        <w:rPr>
          <w:rFonts w:ascii="Calibri" w:hAnsi="Calibri"/>
          <w:b/>
          <w:color w:val="6E8450"/>
          <w:sz w:val="18"/>
        </w:rPr>
        <w:t>DIVIDEND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Brazil</w:t>
      </w:r>
    </w:p>
    <w:p>
      <w:pPr>
        <w:spacing w:after="80"/>
      </w:pPr>
      <w:r>
        <w:rPr>
          <w:rFonts w:ascii="Calibri" w:hAnsi="Calibri"/>
          <w:b w:val="0"/>
          <w:color w:val="3A4A28"/>
          <w:sz w:val="20"/>
        </w:rPr>
        <w:t>Vale S.A. is the world's largest iron ore producer and a major global producer of nickel and copper, operating across Brazil, Indonesia, Canada, and other regions. The company operates in two segments: Iron Ore Solutions and Energy Transition Metals (copper, nickel, cobalt). Q2 2026 net operating revenue was $10.5B (+19% YoY) with pro forma EBITDA of $4.1B (+19% YoY), driven by record iron ore production of 84.3 million tons and Vale Base Metals EBITDA surging ~80% YoY [1]. The company approved $1.7B in shareholder distributions and a new buyback program in Q2 2026 [1]. The Brumadinho dam disaster legacy (270 deaths in 2019) continues to shape governance reforms and litigation exposure, with former CEO now facing criminal charges [3]. Market cap approximately $68B.</w:t>
      </w:r>
    </w:p>
    <w:p>
      <w:r>
        <w:rPr>
          <w:rFonts w:ascii="Calibri" w:hAnsi="Calibri"/>
          <w:b/>
          <w:color w:val="6E8450"/>
          <w:sz w:val="18"/>
        </w:rPr>
        <w:t>67,000 Employees · https://www.vale.com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Vale has delivered strong operational improvements in its base metals division (EBITDA up ~80% YoY in Q2 2026) and achieved record iron ore production of 84.3 million tons in Q2 [1]. The nickel cost reduction to $0-500/t guidance and copper cost optimization demonstrate incremental operational excellence. However, mining is not an innovation-intensive industry, and Vale has not executed a transformative business model pivot or breakthrough product launch in the last 5 years — the energy transition metals expansion is strategic repositioning within mining, not reinvention. AI Deployment (1/2): Vale's 'mine of the future' initiative deploys autonomous trucks and locomotives, AI-driven monitoring systems, and predictive maintenance across operations [2]. The company is testing 100% electric trucks and locomotives with advances expected in 2026, and operates Innovation Hubs with universities. However, no specific AI-driven cost savings or revenue figures have been quantified publicly. Market Share (2/2): Vale is the world's largest iron ore producer with an irreplaceable high-grade Carajas ore body that commands premium pricing. The company is a top-3 global nickel producer and growing copper production for energy transition demand [1]. This dominant position in essential raw materials represents structural market leadership. Product Pipeline (1/2): Expansion of copper and nickel production capacity through Vale Base Metals partnership, and the development of new mining technologies (electric fleet, autonomous operations) provide pipeline visibility [2]. However, mining projects are long-cycle and incremental rather than category-creating. R&amp;D Intensity (0/1): Mining sector R&amp;D is structurally below average. No evidence Vale's R&amp;D spend as a percentage of its $38.78B revenue is above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Vale's stated purpose — 'transform natural resources into prosperity and sustainable development for society' — is specific and connects mining to societal benefit [2]. The company's innovation page emphasizes 'uniting people and technology to transform the future of mining.' However, the Brumadinho dam disaster that killed 270 people in 2019 revealed that this purpose was subordinated to production targets and cost optimization, fatally undermining its credibility as a lived mission [3]. Post-disaster governance reforms are genuine but the gap between stated purpose and execution was catastrophic. Community &amp; Charitable Impact (0/2): Vale committed $7B+ in Brumadinho reparations and dam safety remediation, and adopted the Global Industry Standard on Tailings Management (GISTM) [3]. However, communities have issued 'urgent warnings' ahead of Vale's 2026 annual meeting about 'ongoing abuses of people and environment,' indicating that reparation is viewed as inadequate by affected communities [3]. A $9.67B Brazilian court order for Mariana dam damages and pending UK ($46B) and Netherlands ($3.8B) lawsuits create continuing community grievance [3]. Employee Retention (0/2): No specific employee retention or tenure data publicly available for Vale's 67,000-person workforce. Insider Buying (0/2): No evidence of meaningful net insider buying by CEO Gustavo Pimenta or other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sleeve methodology. D/E of 61% is well within the 70% target, scoring 1.0 at 1x weight — Vale carries $21.03B debt against $7.56B cash [4]. Forward P/E of 7.01 is deeply below the 20 target, scoring 1.0 at 1x weight — the stock trades at a significant discount to global mining peers [4]. ROE of 5.87% is below the 15% target, scoring (5.87-0)/(15-0) = 0.391 at 1x weight. Revenue Growth YoY of ~15% (Q1 +14%, Q2 +19%) exceeds the 10% target, scoring 1.0 at 1x weight [1]. Revenue Growth 5yr CAGR of approximately -5.9% is below the -5% floor, scoring 0 at 1x weight — revenues declined from post-COVID commodity peaks. Profit Margin of 6.47% scores (6.47-0)/(20-0) = 0.324 at 1x weight [4]. Consecutive Years Paid of 20+ scores 1.0 at 2x weight. Consecutive Years Growth of 0 (variable dividends that fluctuate with iron ore prices) scores 0 at 1x weight. 5yr Dividend Growth CAGR of 7.01% exceeds the 6% target, scoring 1.0 at 2x weight. Payout Ratio data unavailable (excluded). Weighted sum: 1.0 + 0.391 + 1.0 + 0 + 1.0 + 0.324 + 2.0 + 0 + 2.0 = 7.715; max weight = 11; infrastructure = round(7.715/11 x 10) = 7. Liquidity floor easily cleared: $16.51 x 12.7M avg volume = $209.7M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Vale's infinite game assessment is dominated by the Brumadinho dam catastrophe — a company whose safety certification fraud killed 270 people cannot credibly claim to be playing an infinite game regardless of post-disaster reforms. Sinek would identify Brumadinho as the ultimate failure of Trusting Teams and Just Cause: the organization's leaders knew the dam was unsafe, falsified stability certificates, and prioritized production over human life [3]. Post-disaster, CEO Pimenta has invested $7B+ in reparations, adopted GISTM standards, and pivoted toward energy transition metals, demonstrating constructive direction. But communities continue to issue urgent warnings about ongoing abuses, and the former CEO faces criminal charges [3]. The journey from Brumadinho to genuine infinite game play requires generational organizational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Vale articulates a purpose of 'transforming natural resources into prosperity and sustainable development,' but Brumadinho proved this purpose was subordinated to production targets and cost optimization when it mattered most [3]. The SEC found that Vale systematically manipulated dam safety audits, obtained fraudulent stability certificates, and misled investors through ESG disclosures starting in 2016 — three years before the disaster killed 270 people [3]. Post-disaster reforms including $7B+ reparations, GISTM adoption, and upstream dam elimination demonstrate institutional learning. The energy transition metals strategy provides a more credible forward-looking purpose. But a cause that failed its ultimate test scores 1 point — it exists but is shallow relative to its execution failures.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Brumadinho disaster revealed catastrophic organizational dysfunction — engineers falsified dam stability reports, whistleblower concerns were ignored, and the company's public sustainability reports fraudulently assured investors about dam safety [3]. The former CEO now faces criminal charges. This represents the antithesis of Sinek's Circle of Safety — an organization where speaking truth to power was not safe, and institutional cover-ups prevailed over human safety. CEO Pimenta's cultural transformation initiative emphasizes safety behaviors, but rebuilding trust across 67,000 employees after institutional betrayal of this magnitude requires generational change.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Vale competes with BHP and Rio Tinto in iron ore, and with Glencore and Norilsk Nickel in base metals. The company's strategic response demonstrates learning from rivals' strengths — leveraging its uniquely high-grade Carajas ore body for premium positioning while pivoting toward energy transition metals where competitors have been building positions [1]. Vale Base Metals' cost reduction and production optimization reflect competitive self-improvement rather than destructive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Vale's strategic pivot from a pure iron ore company toward energy transition metals (copper, nickel) represents meaningful existential flexibility driven by the structural shift toward electrification and decarbonization [1]. The Vale Base Metals partnership and capacity expansion demonstrate willingness to restructure the portfolio. However, iron ore still dominates revenue (~75%), and the pivot was partly forced by Brumadinho's reputational damage and commodity price cyclicality rather than purely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Post-Brumadinho, Vale invested $7B+ in reparations and dam safety remediation, accepted the $55.9M SEC settlement, adopted GISTM standards, and began decharacterizing upstream dam structures [3]. These are costly, long-term investments in safety and governance that sacrifice short-term earnings. The lowered cost guidance for copper ($0-500/t) and nickel ($10,000-11,500/t) reflects operational courage in pursuing structural efficiency improvements [1]. However, the courage was reactive to catastrophe rather than proactively visionary, and the payout decisions (returning $1.7B to shareholders) may prioritize near-term investor demands over long-term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Vale delivered strong H1 2026 results — Q2 net revenue of $10.5B (+19% YoY) with pro forma EBITDA of $4.1B (+19% YoY), record iron ore production of 84.3 million tons, and Vale Base Metals EBITDA surging ~80% YoY on higher copper and nickel prices with lowered cost guidance [1]. At forward P/E of 7.01x, Vale trades at a significant discount to BHP (~12x) and Rio Tinto (~10x), reflecting Brumadinho overhang and Brazil country risk that may be excessive given the operational improvement trajectory. The 5.90% dividend yield provides income while waiting for the valuation gap to close. BofA named Vale a top pick for 2026 after the strong rally [4]. The energy transition metals strategy positions Vale to benefit from secular copper and nickel demand growth for data centers, EVs, and renewable infrastructure — AI compute demand is a direct demand driver for Vale's metals.</w:t>
      </w:r>
    </w:p>
    <w:p>
      <w:pPr>
        <w:spacing w:after="120"/>
      </w:pPr>
      <w:r>
        <w:rPr>
          <w:rFonts w:ascii="Calibri" w:hAnsi="Calibri"/>
          <w:b w:val="0"/>
          <w:color w:val="3A4A28"/>
          <w:sz w:val="20"/>
        </w:rPr>
        <w:t>The bear case centers on cyclical, governance, and litigation risks. ROE of 5.87% and profit margin of 6.47% are well below mining peer averages, reflecting that margin compression, reparation costs, and weak commodity pricing in prior years continue to impact capital returns [4]. Q2 2026 EPS of $0.32 missed the $0.49 consensus by 34.7% despite strong revenue, indicating that cost pressures and provisions are eating into profitability [1]. Brumadinho litigation exposure remains significant: the former CEO faces criminal charges, a $9.67B Brazilian court order for Mariana damages is pending, and UK ($46B) and Netherlands ($3.8B) lawsuits create multi-billion-dollar tail risk [3]. The 5-year revenue CAGR of approximately -5.9% reflects that current revenues remain below post-COVID commodity peaks, and any sustained China iron ore demand deceleration would directly compress Vale's largest revenue stream. Variable dividends (0 consecutive years of growth) offer no income reliability guarantees. The Inspire Impact Score of 0 (MIXED) is neutral for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Base metals EBITDA expansion trajectory — Q2 2026 showed ~80% YoY growth driven by copper/nickel price strength and structural cost reductions to copper all-in costs of $0-500/t and nickel $10,000-11,500/t, with AI-driven data center demand accelerating copper consumption [1]</w:t>
      </w:r>
    </w:p>
    <w:p>
      <w:pPr>
        <w:spacing w:before="40" w:after="40"/>
        <w:ind w:left="283"/>
      </w:pPr>
      <w:r>
        <w:rPr>
          <w:rFonts w:ascii="Calibri" w:hAnsi="Calibri"/>
          <w:b/>
          <w:color w:val="4A6B25"/>
          <w:sz w:val="20"/>
        </w:rPr>
        <w:t xml:space="preserve">2. </w:t>
      </w:r>
      <w:r>
        <w:rPr>
          <w:rFonts w:ascii="Calibri" w:hAnsi="Calibri"/>
          <w:b w:val="0"/>
          <w:color w:val="3A4A28"/>
          <w:sz w:val="20"/>
        </w:rPr>
        <w:t>Iron ore production at record levels (84.3Mt in Q2) with 3% YoY sales growth to 79.7Mt, demonstrating operational excellence that could expand margins if iron ore prices remain elevated on Chinese stimulus and Indian steel demand [1]</w:t>
      </w:r>
    </w:p>
    <w:p>
      <w:pPr>
        <w:spacing w:before="40" w:after="40"/>
        <w:ind w:left="283"/>
      </w:pPr>
      <w:r>
        <w:rPr>
          <w:rFonts w:ascii="Calibri" w:hAnsi="Calibri"/>
          <w:b/>
          <w:color w:val="4A6B25"/>
          <w:sz w:val="20"/>
        </w:rPr>
        <w:t xml:space="preserve">3. </w:t>
      </w:r>
      <w:r>
        <w:rPr>
          <w:rFonts w:ascii="Calibri" w:hAnsi="Calibri"/>
          <w:b w:val="0"/>
          <w:color w:val="3A4A28"/>
          <w:sz w:val="20"/>
        </w:rPr>
        <w:t>Valuation discount closure — forward P/E of 7.01x vs BHP ~12x and Rio Tinto ~10x represents 30-40% upside if Brumadinho governance reforms and operational improvements narrow the peer discount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Brumadinho litigation tail risk — former CEO criminal charges, $9.67B Brazilian court order for Mariana damages, and pending UK ($46B) and Netherlands ($3.8B) lawsuits represent multi-billion-dollar contingent liabilities that could materially impair equity value [3]</w:t>
      </w:r>
    </w:p>
    <w:p>
      <w:pPr>
        <w:spacing w:before="40" w:after="40"/>
        <w:ind w:left="283"/>
      </w:pPr>
      <w:r>
        <w:rPr>
          <w:rFonts w:ascii="Calibri" w:hAnsi="Calibri"/>
          <w:b/>
          <w:color w:val="4A6B25"/>
          <w:sz w:val="20"/>
        </w:rPr>
        <w:t xml:space="preserve">2. </w:t>
      </w:r>
      <w:r>
        <w:rPr>
          <w:rFonts w:ascii="Calibri" w:hAnsi="Calibri"/>
          <w:b w:val="0"/>
          <w:color w:val="3A4A28"/>
          <w:sz w:val="20"/>
        </w:rPr>
        <w:t>China iron ore demand deceleration from property sector weakness and potential steel production cuts would directly compress Vale's largest revenue stream, which remains ~75% of total revenue [1]</w:t>
      </w:r>
    </w:p>
    <w:p>
      <w:pPr>
        <w:spacing w:before="40" w:after="40"/>
        <w:ind w:left="283"/>
      </w:pPr>
      <w:r>
        <w:rPr>
          <w:rFonts w:ascii="Calibri" w:hAnsi="Calibri"/>
          <w:b/>
          <w:color w:val="4A6B25"/>
          <w:sz w:val="20"/>
        </w:rPr>
        <w:t xml:space="preserve">3. </w:t>
      </w:r>
      <w:r>
        <w:rPr>
          <w:rFonts w:ascii="Calibri" w:hAnsi="Calibri"/>
          <w:b w:val="0"/>
          <w:color w:val="3A4A28"/>
          <w:sz w:val="20"/>
        </w:rPr>
        <w:t>Profitability weakness — Q2 2026 EPS of $0.32 missed consensus by 34.7% despite 19% revenue growth, and ROE of 5.87% with 6.47% profit margin indicate that cost pressures, reparation provisions, and currency effects continue to erode returns on capital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Iron ore, nickel, and copper mining are fundamentally physical-world operations that AI structurally cannot displace — extracting minerals from the earth, managing tailings, operating ports, and shipping bulk commodities require irreplaceable physical infrastructure and geological expertise [2]. Vale's operations span remote mine sites in Carajas (Brazil), Indonesia, and Canada where human/mechanical processes dominate. Regulatory complexity around mining permits, environmental compliance, and indigenous land rights creates additional moats beyond the physical. AI is a clear demand enabler — data centers and AI hardware require massive copper and nickel inputs, directly increasing demand for Vale's energy transition metals portfolio [1]. No analysts identify AI as a substitution risk for mining companies; the primary risks are commodity price cyclicality and operational/governance failures. AI Opportunity (1/1): Vale's 'mine of the future' initiative generates measurable operational value through autonomous haul trucks, AI-driven monitoring and predictive maintenance systems, and process optimization across mine operations [2]. The company is testing 100% electric trucks and locomotives, with advances expected in 2026. While this is cost reduction rather than new revenue, the AI-embedded operational improvement is quantifiable and deployed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Vale Q2 2026 Earnings and Production Report — Revenue $10.5B (+19% YoY), EBITDA $4.1B (+19%), Record Iron Ore 84.3Mt, Base Metals EBITDA +80%, $1.7B Shareholder Distributions, EPS $0.32 — Quartr, Investing.com,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Vale Innovation, 'Mine of the Future' Initiative, Autonomous Trucks, Electric Fleet Testing, AI-Driven Operations — vale.com, International Mining, 2026</w:t>
      </w:r>
    </w:p>
    <w:p>
      <w:pPr>
        <w:spacing w:before="20" w:after="20"/>
        <w:ind w:left="170"/>
      </w:pPr>
      <w:r>
        <w:rPr>
          <w:rFonts w:ascii="Calibri" w:hAnsi="Calibri"/>
          <w:b/>
          <w:color w:val="4A6B25"/>
          <w:sz w:val="15"/>
        </w:rPr>
        <w:t xml:space="preserve">3. </w:t>
      </w:r>
      <w:r>
        <w:rPr>
          <w:rFonts w:ascii="Calibri" w:hAnsi="Calibri"/>
          <w:b w:val="0"/>
          <w:color w:val="3A4A28"/>
          <w:sz w:val="17"/>
        </w:rPr>
        <w:t>Vale Brumadinho and ESG History — SEC $55.9M Settlement, Former CEO Criminal Charges, $9.67B Mariana Court Order, UK/Netherlands Lawsuits, Community Urgent Warnings, GISTM Adoption — SEC.gov, BothENDS, DiscoveryAlert, vale.com, 2019-2026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GuruFocus, MarketBeat — VALE Key Statistics: Forward PE 7.01x, PE 23.13x, D/E 61%, ROE 5.87%, Profit Margin 6.47%, Dividend Yield 5.90%, Stock Price $16.51, BofA Top Pick,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