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VZLA</w:t>
      </w:r>
      <w:r>
        <w:rPr>
          <w:rFonts w:ascii="Calibri" w:hAnsi="Calibri"/>
          <w:b/>
          <w:color w:val="1A2010"/>
          <w:sz w:val="40"/>
        </w:rPr>
        <w:t xml:space="preserve">  Vizsla Silver Corp.</w:t>
      </w:r>
    </w:p>
    <w:p>
      <w:pPr>
        <w:spacing w:after="120"/>
      </w:pPr>
      <w:r>
        <w:rPr>
          <w:rFonts w:ascii="Calibri" w:hAnsi="Calibri"/>
          <w:b/>
          <w:color w:val="6E8450"/>
          <w:sz w:val="18"/>
        </w:rPr>
        <w:t>GROWTH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Vizsla Silver Corp. is a mineral exploration and development company focused on advancing its 100%-owned Panuco silver-gold project in southern Sinaloa, Mexico. The Panuco-Copala project covers 7,190 hectares with a completed feasibility study showing an after-tax NPV(5%) of US$1.8B and 111% IRR at $35.50/oz silver. The company is pre-revenue and fully funded with US$450M+ for construction, targeting first silver production in H2 2027. CEO Michael Konnert appointed Luis Lazaro as President, Mexico in August 2026 to lead in-country operations through construction and production.</w:t>
      </w:r>
    </w:p>
    <w:p>
      <w:r>
        <w:rPr>
          <w:rFonts w:ascii="Calibri" w:hAnsi="Calibri"/>
          <w:b/>
          <w:color w:val="6E8450"/>
          <w:sz w:val="18"/>
        </w:rPr>
        <w:t>79 Employees · https://vizslasilvercorp.com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Vizsla Silver has executed an impressive exploration campaign since acquiring the Panuco district in 2019, systematically expanding the resource base with a 43% increase in measured and indicated resources at 5% higher grades, and completing a positive feasibility study with exceptional economics ($1.8B NPV, 111% IRR) in under six years [1]. However, the company has not yet built or operated a mine — the feasibility study is a milestone, not a completed product launch. AI Deployment (0/2): No AI deployment evident. Vizsla is a 79-person exploration company using conventional drilling and geological modeling. AI is not structurally relevant at this development stage. Market Share (0/2): As a pre-revenue exploration company with zero silver production, Vizsla has no market share in the precious metals mining industry. Ownership of the Panuco district represents property control, not market positioning [1]. Product Pipeline (1/2): The path to production is clearly defined — feasibility study completed, key construction contracts awarded (M3 Engineering, Ausenco), Luis Lazaro appointed President Mexico to lead permitting and construction, first production targeted H2 2027 [2]. Execution risk remains substantial. R&amp;D Intensity (1/1): 60,000m of diamond drilling budgeted for 2026 targeting resource expansion at Copala, Christiano, and Tajitos deposits represents above-average exploration intensity for a junior miner at this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Vizsla Silver's commitment to becoming the world's leading 'Green Silver' producer — demonstrating that regenerative mining can be economically viable while supporting local ecosystems and communities — is specific, differentiating, and connects the company's work to environmental stewardship beyond profit [3]. More thoughtful than most junior miners' generic corporate language. Community Impact (2/2): Vizsla has invested over US$600,000 in local community well-being, with approximately 70% of the on-site workforce drawn from local communities. The company has voluntarily rehabilitated two legacy tailing storage facilities, cultivated ~5,000 native trees across 19 species for restoration, built 10 small water reservoirs in La Colorada, and commissioned a greenhouse gas inventory [3]. For a 79-person pre-revenue company, this is exceptional community engagement. Employee Retention (0/2): With only 79 employees and as a pre-revenue junior miner, employee retention data is not meaningfully available. Recent appointments of Dave D'Antonio as SVP Technical Services and Eduardo Luna as Lead Director signal investment in technical talent [2]. Insider Buying (0/2): CEO Konnert and Chairman Parry maintain significant founder ownership typical of junior miners, but no specific recent open-market insider purchases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financial metrics are unavailable for a pre-revenue exploration company. D/E of approximately 66% is below the 70% target, reflecting the company's strong cash position of US$450M+ raised through equity financing [1]. ROE is deeply negative (estimated -38% based on cash burn rate typical for exploration-stage companies), scoring 0.0 with 2x weight under growth stock rules. Profit margin is undefined with zero revenue. Forward P/E, PEG, and all revenue growth metrics are unavailable and excluded from the calculation. Infrastructure score is calculated on only three available metrics (D/E at 1.0, ROE at 0.0, profit margin at 0.0), yielding 1.0/4.0 weighted units = 2.5, rounded to 3. The US$450M cash position (approximately 2x the $245M initial capex requirement) provides meaningful construction funding, but this asset quality cannot be captured in the mechanical scoring framework [1][4]. Liquidity: ~$4.3M daily dollar volume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Vizsla Silver under founder-CEO Michael Konnert shows elements of genuine purpose — the 'Green Silver' regenerative mining vision and substantial community engagement in Sinaloa distinguish it from extractive mining peers. However, the company is a single-asset development story that has not yet faced the operational tests where infinite game thinking is proven. The infinite game framework is difficult to apply to a pre-revenue junior miner that hasn't navigated commodity price cycles, production challenges, or leadership transitions. The recent leadership strengthening (Lazaro, D'Antonio, Luna) shows organizational investment but hasn't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Vizsla's commitment to becoming the world's leading 'Green Silver' producer — proving that regenerative mining can be economically viable — is a genuine, distinctive cause connecting the company's work to environmental stewardship and community development [3]. The rehabilitation of legacy tailings, cultivation of 5,000 native trees, and construction of water reservoirs provide tangible evidence that the cause influences operational decisions. The third annual Sustainability Report aligns with ISSB SASB Metals and Mining Standard. However, the vision hasn't been tested through the hard reality of mine construction and operation, where environmental commitments often conflict with production economics.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Vizsla's 79-person team operates with the high trust and informal collaboration typical of successful junior miners. CEO Konnert has led since 2017, providing leadership continuity. Recent appointments of Luis Lazaro as President Mexico, Dave D'Antonio as SVP Technical Services, and Eduardo Luna (Mexican Mining Hall of Fame member) as Lead Director signal significant investment in the caliber of talent needed for the construction phase [2]. Performance-based compensation tied to feasibility study completion aligns management incentives. However, the company is too small for meaningful trust assessments — the real test comes during construction.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single-asset junior miner with no direct competitors in the Panuco district, Vizsla operates more like a project company than a competitive enterprise. No evidence of management referencing competitors' strengths as motivation for improvement. The competitive dynamic is about securing financing and permits rather than outperforming rivals in a market.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Vizsla has not faced an existential flexibility test — the company has pursued a single strategy (explore and develop Panuco) since inception. A single-asset developer by definition has limited flexibility; the entire company's value depends on one project in one jurisdiction. If Panuco encounters permitting delays, community opposition, or unfavorable metallurgy, there is no alternative business to pivot toward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Konnert and the founding team demonstrated courage by raising US$450M+ for a junior mining project in Mexico — a jurisdiction many investors avoid — and committing to the 'Green Silver' regenerative mining approach that adds cost and complexity but differentiates the project [1][3]. The voluntary rehabilitation of legacy tailings and reforestation represent spending on environmental remediation that is not legally required, showing willingness to invest in long-term community relationships over short-term cost optimization. Awarding key construction contracts (M3 Engineering, Ausenco) in 2026 commits capital to the build decision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Vizsla Silver offers a compelling development-stage precious metals investment anchored by the Panuco project's exceptional economics — after-tax NPV(5%) of US$1.8B, 111% IRR, and 7-month payback at $35.50/oz silver and $3,100/oz gold [1]. The company is fully funded with US$450M+ in cash (approximately 2x the $245M initial capex requirement), eliminating the dilution risk that typically plagues junior miners. Key construction contracts have been awarded to M3 Engineering and Ausenco, with Luis Lazaro appointed President Mexico to lead through permitting and construction toward H2 2027 first production [2]. At $1.365B market cap against $1.8B NPV, the stock trades at a meaningful discount to feasibility-stage value. The 60,000m 2026 drilling program could expand resources and extend the 9.4-year mine life, further improving economics.</w:t>
      </w:r>
    </w:p>
    <w:p>
      <w:pPr>
        <w:spacing w:after="120"/>
      </w:pPr>
      <w:r>
        <w:rPr>
          <w:rFonts w:ascii="Calibri" w:hAnsi="Calibri"/>
          <w:b w:val="0"/>
          <w:color w:val="3A4A28"/>
          <w:sz w:val="20"/>
        </w:rPr>
        <w:t>The fundamental risk is execution — Vizsla has never built or operated a mine, and the transition from exploration to production is the most dangerous phase for any junior miner, with construction overrun, metallurgical, and operational ramp-up risks [1][2]. Mexico's mining jurisdiction faces political risks including regulatory changes, community opposition, and security concerns in Sinaloa. Silver price sensitivity is extreme — the NPV was calculated at $35.50/oz, and sustained decline below $25/oz would materially compress project economics. With zero revenue, deeply negative ROE (-38.8%), and an Infrastructure score of 3 driven by the framework's inability to value pre-revenue assets, the financial metrics paint a misleadingly weak picture. The $3.89 stock price represents significant optionality on successful mine construction but material downside if execution falters. Single-asset concentration means 100% of the company's value depends on one project in one country with no diversification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progress with key contracts awarded to M3 Engineering and Ausenco, and Luis Lazaro leading in-country operations — successful advancement toward first production in H2 2027 would significantly de-risk the stock [2]</w:t>
      </w:r>
    </w:p>
    <w:p>
      <w:pPr>
        <w:spacing w:before="40" w:after="40"/>
        <w:ind w:left="283"/>
      </w:pPr>
      <w:r>
        <w:rPr>
          <w:rFonts w:ascii="Calibri" w:hAnsi="Calibri"/>
          <w:b/>
          <w:color w:val="4A6B25"/>
          <w:sz w:val="20"/>
        </w:rPr>
        <w:t xml:space="preserve">2. </w:t>
      </w:r>
      <w:r>
        <w:rPr>
          <w:rFonts w:ascii="Calibri" w:hAnsi="Calibri"/>
          <w:b w:val="0"/>
          <w:color w:val="3A4A28"/>
          <w:sz w:val="20"/>
        </w:rPr>
        <w:t>60,000m diamond drilling program in 2026 targeting resource expansion at Copala, Christiano, and Tajitos deposits — a materially larger resource could extend mine life beyond 9.4 years and improve NPV above the current $1.8B [1]</w:t>
      </w:r>
    </w:p>
    <w:p>
      <w:pPr>
        <w:spacing w:before="40" w:after="40"/>
        <w:ind w:left="283"/>
      </w:pPr>
      <w:r>
        <w:rPr>
          <w:rFonts w:ascii="Calibri" w:hAnsi="Calibri"/>
          <w:b/>
          <w:color w:val="4A6B25"/>
          <w:sz w:val="20"/>
        </w:rPr>
        <w:t xml:space="preserve">3. </w:t>
      </w:r>
      <w:r>
        <w:rPr>
          <w:rFonts w:ascii="Calibri" w:hAnsi="Calibri"/>
          <w:b w:val="0"/>
          <w:color w:val="3A4A28"/>
          <w:sz w:val="20"/>
        </w:rPr>
        <w:t>Rising silver prices driven by solar panel demand, monetary debasement hedging, and industrial AI applications — silver above $40/oz would significantly enhance project economics beyond the $35.50/oz feasibility base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 Vizsla has never built or operated a mine, and the construction phase requires project management, metallurgical optimization, and operational capabilities the 79-person team is still building through recent senior hires [2]</w:t>
      </w:r>
    </w:p>
    <w:p>
      <w:pPr>
        <w:spacing w:before="40" w:after="40"/>
        <w:ind w:left="283"/>
      </w:pPr>
      <w:r>
        <w:rPr>
          <w:rFonts w:ascii="Calibri" w:hAnsi="Calibri"/>
          <w:b/>
          <w:color w:val="4A6B25"/>
          <w:sz w:val="20"/>
        </w:rPr>
        <w:t xml:space="preserve">2. </w:t>
      </w:r>
      <w:r>
        <w:rPr>
          <w:rFonts w:ascii="Calibri" w:hAnsi="Calibri"/>
          <w:b w:val="0"/>
          <w:color w:val="3A4A28"/>
          <w:sz w:val="20"/>
        </w:rPr>
        <w:t>Permitting risk — environmental and mining permits in Mexico face increasing regulatory scrutiny, and any delay cascades through the production timeline, potentially pushing first silver production beyond H2 2027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100% of the company's value depends on the Panuco project in Sinaloa, Mexico, with no diversification against project-specific, jurisdictional, or commodity price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a physical-world operation that AI structurally cannot replace. Extracting silver and gold from underground veins in Sinaloa requires drilling, blasting, ore processing, and tailings management — activities demanding heavy equipment, skilled labor, and regulatory permits entirely outside the digital realm [1]. The precious metals themselves serve as inflation hedges and monetary assets whose value is driven by macroeconomic factors, not technology substitution. AI-driven productivity gains increase global economic activity and electricity demand, supporting silver's industrial applications in electronics and solar panels. Vizsla's 100% ownership of the Panuco district eliminates competitive exploration risk from AI-optimized rival prospectors. AI Opportunity (0/1): Vizsla does not generate AI-related revenue. While AI tools could theoretically optimize geological modeling and drilling programs, the company has not deployed or monetized any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Vizsla Silver Feasibility Study and Panuco Development — After-Tax NPV $1.8B, 111% IRR, 17.4 Moz AgEq Annual Production, 9.4-Year Mine Life, $245M Initial Capex, PRNewswire, November 2025</w:t>
      </w:r>
    </w:p>
    <w:p>
      <w:pPr>
        <w:spacing w:before="20" w:after="20"/>
        <w:ind w:left="170"/>
      </w:pPr>
      <w:r>
        <w:rPr>
          <w:rFonts w:ascii="Calibri" w:hAnsi="Calibri"/>
          <w:b/>
          <w:color w:val="4A6B25"/>
          <w:sz w:val="15"/>
        </w:rPr>
        <w:t xml:space="preserve">2. </w:t>
      </w:r>
      <w:r>
        <w:rPr>
          <w:rFonts w:ascii="Calibri" w:hAnsi="Calibri"/>
          <w:b w:val="0"/>
          <w:color w:val="3A4A28"/>
          <w:sz w:val="17"/>
        </w:rPr>
        <w:t>Vizsla Silver Leadership Appointments — Luis Lazaro President Mexico (August 2026), Dave D'Antonio SVP Technical Services, Eduardo Luna Lead Director, Construction Contracts M3/Ausenco — TipRanks, PRNewswire, 2026</w:t>
      </w:r>
    </w:p>
    <w:p>
      <w:pPr>
        <w:spacing w:before="20" w:after="20"/>
        <w:ind w:left="170"/>
      </w:pPr>
      <w:r>
        <w:rPr>
          <w:rFonts w:ascii="Calibri" w:hAnsi="Calibri"/>
          <w:b/>
          <w:color w:val="4A6B25"/>
          <w:sz w:val="15"/>
        </w:rPr>
        <w:t xml:space="preserve">3. </w:t>
      </w:r>
      <w:r>
        <w:rPr>
          <w:rFonts w:ascii="Calibri" w:hAnsi="Calibri"/>
          <w:b w:val="0"/>
          <w:color w:val="3A4A28"/>
          <w:sz w:val="17"/>
        </w:rPr>
        <w:t>Vizsla Silver Third Annual Sustainability Report — Regenerative Mining, 5,000 Native Trees, Legacy Tailings Rehabilitation, ISSB SASB Alignment, $600K Community Investment — Mexico Business News, Crux Investor,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CNN Markets — VZLA Key Statistics: Stock Price $3.89 USD, Market Cap $1.365B, Avg Volume 1.1M, D/E 66.1%, ROE -38.84%,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