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AAL</w:t>
      </w:r>
      <w:r>
        <w:rPr>
          <w:rFonts w:ascii="Calibri" w:hAnsi="Calibri"/>
          <w:b/>
          <w:color w:val="1A2010"/>
          <w:sz w:val="40"/>
        </w:rPr>
        <w:t xml:space="preserve">  American Airlines Group Inc.</w:t>
      </w:r>
    </w:p>
    <w:p>
      <w:pPr>
        <w:spacing w:after="120"/>
      </w:pPr>
      <w:r>
        <w:rPr>
          <w:rFonts w:ascii="Calibri" w:hAnsi="Calibri"/>
          <w:b/>
          <w:color w:val="6E8450"/>
          <w:sz w:val="18"/>
        </w:rPr>
        <w:t>GROWTH SLEEVE · 2026-10-02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NMS · United States</w:t>
      </w:r>
    </w:p>
    <w:p>
      <w:pPr>
        <w:spacing w:after="80"/>
      </w:pPr>
      <w:r>
        <w:rPr>
          <w:rFonts w:ascii="Calibri" w:hAnsi="Calibri"/>
          <w:b w:val="0"/>
          <w:color w:val="3A4A28"/>
          <w:sz w:val="20"/>
        </w:rPr>
        <w:t>American Airlines is the world's largest airline by fleet size and revenue, operating approximately 6,800 daily flights to over 350 destinations in 60 countries with a mainline fleet of 1,013 aircraft. The company reported record Q2 2026 revenue of $16.7B (+16.3% YoY) driven by strong premium demand, but generated only $71M in GAAP net income (0.4% margin) as a $2.2B YoY fuel expense increase consumed most revenue gains. Full-year 2026 adjusted EPS guidance ranges from ($0.65) to $0.65, reflecting breakeven profitability despite record revenue. The company carries $35.7B in debt against $8.4B in cash, with negative book equity of approximately $3.7B.</w:t>
      </w:r>
    </w:p>
    <w:p>
      <w:r>
        <w:rPr>
          <w:rFonts w:ascii="Calibri" w:hAnsi="Calibri"/>
          <w:b/>
          <w:color w:val="6E8450"/>
          <w:sz w:val="18"/>
        </w:rPr>
        <w:t>143,400 Employees · https://www.aa.com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American Airlines has not executed any transformative product launches or business model pivots in the last five years. Premium cabin renovations (Flagship Suite) and Admirals Club expansion are competitive necessities rather than innovations [1]. Fleet renewal with Boeing 787s and Airbus A321XLRs follows industry norms. The AAdvantage loyalty program restructuring improved unit economics but is an optimization, not an innovation. AI Deployment (1/2): American Airlines deploys AI across customer-facing and operational applications — facial recognition boarding at select gates speeds up the boarding process, AI-driven notification systems keep passengers informed about gate changes and delays, AI helps prevent fraud and reduces agent cognitive load, and the company is developing tools that respond to mood, urgency, and historical context for personalized care [2][3]. These are shipping AI features with measurable impact, though no specific revenue or savings figures are quantified. Market Share (1/2): American is one of the Big Three U.S. carriers with approximately 17% domestic seat share and the largest global fleet (~1,013 mainline aircraft), but trails Delta on profitability and premium positioning, and United on international revenue [1]. Product Pipeline (0/2): No next-generation products or services with specific launch timelines were identified beyond standard fleet renewal. R&amp;D Intensity (0/1): Airlines do not maintain material R&amp;D programs; technology investment is primarily in IT infrastructure and operations platforms.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American Airlines positions itself around 'caring for people on life's journey,' and the company's culture transformation began under former CEO Doug Parker, who was inspired by Bob Chapman's Everybody Matters and Simon Sinek's Start With Why [3]. The mission is clear and specific to the travel context, but is not distinctive from other major airlines. Under current CEO Isom, the mission's connection to strategic decisions has weakened. Community Impact (0/2): No distinctive community investment programs were identified beyond standard corporate philanthropy. Employee Retention (0/2): Labor relations are strained — flight attendant unions have called for CEO Isom's resignation and pilots questioned management's ability to lead effectively [3]. Glassdoor shows 63% recommend the company, with senior management rated just 2.8/5 and culture &amp; values at 3.3/5. These are materially below industry averages and indicate a low-trust environment. Insider Buying (0/2): No meaningful net insider purchases were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bifurcated metrics — strong revenue growth and cheap valuation offset by catastrophic balance sheet and negative profitability [1]. D/E is not calculable due to negative stockholders' equity of -$3.73B ($35.7B debt against $8.4B cash), scored at 0.0 (1x weight). ROE is undefined with negative equity, scored at 0.0 (2x weight). Revenue growth of 16.3% YoY exceeds the 10% target (score 1.0, 1x weight), driven by record Q2 2026 revenue of $16.7B [1]. The 3-year revenue CAGR of 3.7% from $49.0B (2022) to $54.6B (2025) is modest, scoring 0.58 (2x weight). Forward P/E of 7.08 is well below the 20 target (score 1.0, 1x weight), reflecting deep market skepticism about earnings sustainability [1]. Profit margin of -0.56% is below the 0% floor (score 0.0, 1x weight). PEG of 0.11 is far below the 1.0 target (score 1.0, 2x weight), though the ultra-low PEG reflects extremely volatile earnings expectations. Daily dollar volume exceeds $1B, providing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American Airlines plays a quintessentially finite game — the company is consumed by quarterly execution challenges, competitive benchmarking against Delta and United, fuel cost management, and labor negotiations, with no evidence of a guiding purpose that transcends these operational pressures. CEO Isom's leadership has been characterized by accountability rhetoric but persistent underperformance relative to peers, with unions escalating pressure including calls for his resignation. The airline industry's inherent commodity dynamics and boom-bust cyclicality create structural headwinds to infinite game thinking, and American Airlines has not demonstrated the kind of purpose-driven leadership that overcomes these challenges.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American Airlines does not articulate a Just Cause in Sinek's framework. 'Caring for people on life's journey' is corporate boilerplate that does not describe a future state that does not yet exist, does not inspire sacrifice, and is not referenced in strategic decision-making [3]. The company's communications focus on competitive positioning, operational metrics, and financial targets — all finite game indicators. Former CEO Parker drew inspiration from Sinek, but under Isom the mission has not shaped visible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Labor relations under CEO Isom reflect a low-trust environment — flight attendant unions have publicly called for his resignation and pilots questioned management's ability to lead effectively [3]. Glassdoor shows just 63% of employees would recommend the company, with senior management rated 2.8/5 and culture &amp; values at 3.3/5. These are materially below industry averages. The gap between executive decision-making and frontline employee experience — described as 'sustained operational stress' and 'uneven leadership trust' — indicates a failure to create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American Airlines' competitive posture is defensive rather than learning-oriented. The company is focused on 'catching up' to Delta and United on profitability metrics rather than using those rivals' strengths to inspire self-improvement [1]. Competitive language centers on closing gaps and meeting peer benchmarks — a finite-game framing of competition as a problem to solve rather than a catalyst for growth.</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American Airlines has not demonstrated strategic flexibility or willingness to fundamentally rethink its business model. The company operates the same hub-and-spoke airline model it has operated for decades. The 2013 US Airways merger was driven by bankruptcy necessity, not purpose-driven reinvention. The airline is burdened by $35.7B in debt, negative book equity, and operational complexity that constrain any bold strategic shifts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American Airlines has reduced total debt from $43.7B in 2022 to $35.7B in 2025, an $8B deleveraging over three years while maintaining record revenue growth — this represents disciplined capital allocation despite pressure to invest more aggressively in competitive positioning [1]. The company is investing in Flagship Suite premium products and fleet renewal even while generating minimal GAAP profit, showing willingness to prioritize long-term competitive positioning over short-term earnings. However, these are standard airline industry decisions rather than uniquely courageous strategic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American Airlines at $13.13 with an $8.69B market cap trades at just 7.1x forward earnings and a PEG of 0.11, making it optically the cheapest major U.S. airline [1]. Q2 2026 delivered the highest quarterly revenue in company history at $16.7B (+16.3% YoY), with Q3 guidance of 16-19% YoY revenue growth reflecting sustained demand strength across premium, domestic, and international segments [1]. The company benefits from the largest fleet globally (~1,013 aircraft), dominant hub positions (DFW, Charlotte, Miami, Philadelphia), and AAdvantage loyalty program economics. Debt reduction of $8B over three years (from $43.7B to $35.7B) demonstrates balance sheet discipline, and if fuel prices normalize from $3.75/gallon toward $3.00, earnings could inflect sharply — management noted the $2.2B fuel headwind consumed nearly 50% of revenue gains. AI deployment in operations (facial recognition boarding, smart notifications, fraud prevention) is beginning to improve customer experience and operational efficiency [2][3].</w:t>
      </w:r>
    </w:p>
    <w:p>
      <w:pPr>
        <w:spacing w:after="120"/>
      </w:pPr>
      <w:r>
        <w:rPr>
          <w:rFonts w:ascii="Calibri" w:hAnsi="Calibri"/>
          <w:b w:val="0"/>
          <w:color w:val="3A4A28"/>
          <w:sz w:val="20"/>
        </w:rPr>
        <w:t>The bear case is substantially stronger and drives the SELL rating. American Airlines carries $35.7B in debt with negative book equity of -$3.73B — the most leveraged balance sheet among the Big Three carriers by a wide margin [1]. Full-year 2026 adjusted EPS guidance of ($0.65) to $0.65 implies the company may report a net loss for the year despite record revenue, as fuel cost surges overwhelm operational improvements. Profit margin of -0.56% and undefined ROE reflect a business that cannot translate revenue into earnings in the current cost environment. CEO Isom faces mounting pressure — flight attendant unions have called for his resignation and Glassdoor shows just 2.8/5 for senior management [3]. The January 2025 federal court ruling that American violated ERISA fiduciary duties in the 401(k) ESG lawsuit creates governance risk and legal precedent [4]. The 3-year revenue CAGR of just 3.7% (2022-2025) reveals that the recent growth acceleration follows near-stagnation, raising sustainability questions. The Inspire Impact Score of -49 (MISALIGNED) further limits appeal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Fuel price normalization from $3.75/gallon toward $3.00 could unlock $1.5-2B in annual earnings improvement, as management noted fuel consumed nearly 50% of Q2 2026 revenue gains — a reversion to 2025 fuel prices would transform the profitability profile [1]</w:t>
      </w:r>
    </w:p>
    <w:p>
      <w:pPr>
        <w:spacing w:before="40" w:after="40"/>
        <w:ind w:left="283"/>
      </w:pPr>
      <w:r>
        <w:rPr>
          <w:rFonts w:ascii="Calibri" w:hAnsi="Calibri"/>
          <w:b/>
          <w:color w:val="4A6B25"/>
          <w:sz w:val="20"/>
        </w:rPr>
        <w:t xml:space="preserve">2. </w:t>
      </w:r>
      <w:r>
        <w:rPr>
          <w:rFonts w:ascii="Calibri" w:hAnsi="Calibri"/>
          <w:b w:val="0"/>
          <w:color w:val="3A4A28"/>
          <w:sz w:val="20"/>
        </w:rPr>
        <w:t>Q3 2026 revenue growth guidance of 16-19% YoY reflects sustained demand momentum across premium cabins and international routes, with Flagship Suite premium products potentially narrowing the profitability gap with Delta One and United Polaris [1]</w:t>
      </w:r>
    </w:p>
    <w:p>
      <w:pPr>
        <w:spacing w:before="40" w:after="40"/>
        <w:ind w:left="283"/>
      </w:pPr>
      <w:r>
        <w:rPr>
          <w:rFonts w:ascii="Calibri" w:hAnsi="Calibri"/>
          <w:b/>
          <w:color w:val="4A6B25"/>
          <w:sz w:val="20"/>
        </w:rPr>
        <w:t xml:space="preserve">3. </w:t>
      </w:r>
      <w:r>
        <w:rPr>
          <w:rFonts w:ascii="Calibri" w:hAnsi="Calibri"/>
          <w:b w:val="0"/>
          <w:color w:val="3A4A28"/>
          <w:sz w:val="20"/>
        </w:rPr>
        <w:t>Continued debt reduction from the $35.7B balance — $8B reduced over three years demonstrates discipline, and further deleveraging would reduce interest burden and improve equity value as the balance sheet approaches positive book value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leverage of $35.7B in debt with negative book equity of -$3.73B creates existential risk in a demand downturn — if revenue softens while fuel remains elevated, the company could face liquidity pressures and potential covenant issues that Delta and United would not [1]</w:t>
      </w:r>
    </w:p>
    <w:p>
      <w:pPr>
        <w:spacing w:before="40" w:after="40"/>
        <w:ind w:left="283"/>
      </w:pPr>
      <w:r>
        <w:rPr>
          <w:rFonts w:ascii="Calibri" w:hAnsi="Calibri"/>
          <w:b/>
          <w:color w:val="4A6B25"/>
          <w:sz w:val="20"/>
        </w:rPr>
        <w:t xml:space="preserve">2. </w:t>
      </w:r>
      <w:r>
        <w:rPr>
          <w:rFonts w:ascii="Calibri" w:hAnsi="Calibri"/>
          <w:b w:val="0"/>
          <w:color w:val="3A4A28"/>
          <w:sz w:val="20"/>
        </w:rPr>
        <w:t>CEO leadership crisis as Robert Isom faces union opposition (flight attendant calls for resignation, pilot criticism), Glassdoor management rating of just 2.8/5, and a guidance range that includes losses — leadership instability at a 143,400-person organization creates execution risk [3]</w:t>
      </w:r>
    </w:p>
    <w:p>
      <w:pPr>
        <w:spacing w:before="40" w:after="40"/>
        <w:ind w:left="283"/>
      </w:pPr>
      <w:r>
        <w:rPr>
          <w:rFonts w:ascii="Calibri" w:hAnsi="Calibri"/>
          <w:b/>
          <w:color w:val="4A6B25"/>
          <w:sz w:val="20"/>
        </w:rPr>
        <w:t xml:space="preserve">3. </w:t>
      </w:r>
      <w:r>
        <w:rPr>
          <w:rFonts w:ascii="Calibri" w:hAnsi="Calibri"/>
          <w:b w:val="0"/>
          <w:color w:val="3A4A28"/>
          <w:sz w:val="20"/>
        </w:rPr>
        <w:t>ERISA 401(k) ESG lawsuit resulted in January 2025 federal court ruling that American violated fiduciary duties by allowing BlackRock ESG objectives to influence retirement plan management — a precedent-setting case that introduces governance risk and potential compliance costs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American Airlines' core business is fundamentally physical — flying passengers and cargo between destinations requires aircraft, airports, pilots, crew, fuel, and maintenance infrastructure that AI cannot substitute [1]. No AI application can replicate the physical act of air transportation, and regulatory requirements (FAA certification, pilot licensing, safety protocols) create additional barriers to disruption. The primary indirect AI risks are in ancillary areas: AI-powered travel booking agents could disintermediate airline direct distribution channels, and AI-driven operational competitors could optimize pricing and scheduling more effectively. However, analysts do not flag AI as a material risk for major carriers — the capital intensity, regulatory barriers, and physical infrastructure make this sector structurally resistant to AI disruption. AI Opportunity (1/1): American Airlines actively deploys AI across operations — facial recognition boarding at select gates, AI-driven notification systems for real-time passenger updates, AI-powered fraud prevention, and tools being developed to respond to passenger mood and urgency for personalized care [2][3]. These represent shipping AI applications with real operational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Airlines Q2 2026 Earnings Release — Record Revenue $16.7B (+16.3% YoY), GAAP Net Income $71M, Full-Year Guidance ($0.65) to $0.65, Q3 Guidance +16-19%, aa.com Newsroom, July 2026</w:t>
      </w:r>
    </w:p>
    <w:p>
      <w:pPr>
        <w:spacing w:before="20" w:after="20"/>
        <w:ind w:left="170"/>
      </w:pPr>
      <w:r>
        <w:rPr>
          <w:rFonts w:ascii="Calibri" w:hAnsi="Calibri"/>
          <w:b/>
          <w:color w:val="4A6B25"/>
          <w:sz w:val="15"/>
        </w:rPr>
        <w:t xml:space="preserve">2. </w:t>
      </w:r>
      <w:r>
        <w:rPr>
          <w:rFonts w:ascii="Calibri" w:hAnsi="Calibri"/>
          <w:b w:val="0"/>
          <w:color w:val="3A4A28"/>
          <w:sz w:val="17"/>
        </w:rPr>
        <w:t>American Airlines AI and Innovation — Facial Recognition Boarding, AI Notifications, Fraud Prevention, Personalized Care Tools, CIO.com, JustinMcKelvey.com, ExecsInTheKnow, 2025-2026</w:t>
      </w:r>
    </w:p>
    <w:p>
      <w:pPr>
        <w:spacing w:before="20" w:after="20"/>
        <w:ind w:left="170"/>
      </w:pPr>
      <w:r>
        <w:rPr>
          <w:rFonts w:ascii="Calibri" w:hAnsi="Calibri"/>
          <w:b/>
          <w:color w:val="4A6B25"/>
          <w:sz w:val="15"/>
        </w:rPr>
        <w:t xml:space="preserve">3. </w:t>
      </w:r>
      <w:r>
        <w:rPr>
          <w:rFonts w:ascii="Calibri" w:hAnsi="Calibri"/>
          <w:b w:val="0"/>
          <w:color w:val="3A4A28"/>
          <w:sz w:val="17"/>
        </w:rPr>
        <w:t>American Airlines Leadership and Culture — CEO Isom Under Pressure, Union Criticism, Culture Transformation Under Parker (Sinek/Chapman Inspired), Glassdoor 63% Recommend, Mgmt 2.8/5, Skift/Glassdoor, 2026</w:t>
      </w:r>
    </w:p>
    <w:p>
      <w:pPr>
        <w:spacing w:before="20" w:after="20"/>
        <w:ind w:left="170"/>
      </w:pPr>
      <w:r>
        <w:rPr>
          <w:rFonts w:ascii="Calibri" w:hAnsi="Calibri"/>
          <w:b/>
          <w:color w:val="4A6B25"/>
          <w:sz w:val="15"/>
        </w:rPr>
        <w:t xml:space="preserve">4. </w:t>
      </w:r>
      <w:r>
        <w:rPr>
          <w:rFonts w:ascii="Calibri" w:hAnsi="Calibri"/>
          <w:b w:val="0"/>
          <w:color w:val="3A4A28"/>
          <w:sz w:val="17"/>
        </w:rPr>
        <w:t>American Airlines ESG 401(k) ERISA Ruling — Federal Court Finds Fiduciary Duty Breach, BlackRock ESG Proxy Voting, Judge Reed O'Connor, January 2025 — Bloomberg Law, The Hill, Washington Times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