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AAON</w:t>
      </w:r>
      <w:r>
        <w:rPr>
          <w:rFonts w:ascii="Calibri" w:hAnsi="Calibri"/>
          <w:b/>
          <w:color w:val="1A2010"/>
          <w:sz w:val="40"/>
        </w:rPr>
        <w:t xml:space="preserve">  AAON, Inc.</w:t>
      </w:r>
    </w:p>
    <w:p>
      <w:pPr>
        <w:spacing w:after="120"/>
      </w:pPr>
      <w:r>
        <w:rPr>
          <w:rFonts w:ascii="Calibri" w:hAnsi="Calibri"/>
          <w:b/>
          <w:color w:val="6E8450"/>
          <w:sz w:val="18"/>
        </w:rPr>
        <w:t>GROWTH SLEEVE · 2026-10-01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NASDAQ · United States</w:t>
      </w:r>
    </w:p>
    <w:p>
      <w:pPr>
        <w:spacing w:after="80"/>
      </w:pPr>
      <w:r>
        <w:rPr>
          <w:rFonts w:ascii="Calibri" w:hAnsi="Calibri"/>
          <w:b w:val="0"/>
          <w:color w:val="3A4A28"/>
          <w:sz w:val="20"/>
        </w:rPr>
        <w:t>AAON, Inc. designs, manufactures, and sells premium commercial and industrial HVAC equipment including rooftop units, chillers, air handling units, condensing units, and data center cooling solutions through three segments: AAON Oklahoma, AAON Coil Products, and BASX. The BASX brand provides advanced liquid cooling systems for hyperscale AI data centers, with Q2 2026 BASX sales surging 216% YoY. The company raised 2026 revenue guidance to 55-60% growth after Q2 revenue doubled to $627M. Founded in 1987, headquartered in Tulsa, Oklahoma.</w:t>
      </w:r>
    </w:p>
    <w:p>
      <w:r>
        <w:rPr>
          <w:rFonts w:ascii="Calibri" w:hAnsi="Calibri"/>
          <w:b/>
          <w:color w:val="6E8450"/>
          <w:sz w:val="18"/>
        </w:rPr>
        <w:t>5,897 Employees · https://www.aaon.com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AAON's 2021 acquisition of BASX Solutions has proven transformative — BASX segment sales surged 216% in Q2 2026, driving total company revenue to $627M (up 101.2% YoY), and management raised full-year 2026 guidance three times from 18-20% to 55-60% growth [1]. The $174.5M liquid cooling data center order win and the custom free cooling chiller system designed for Applied Digital's purpose-built AI factory in North Dakota demonstrate frontier engineering capability [2]. This acquisition genuinely redefined the company from a traditional HVAC manufacturer to a data center cooling powerhouse. AI Deployment (0/2): AAON manufactures physical cooling equipment and has not deployed AI-powered products or reported specific AI-driven operational savings. The company benefits enormously from AI demand but does not utilize AI technology in its products or operations. Market Share (2/2): AAON/BASX is recognized as an 'industry leader in the manufacturing of high efficiency data center cooling solutions' with Q2 2026 BASX sales growth of 216% representing the fastest share gains in the data center thermal management market [2]. Record backlog of $2.1B+ driven by hyperscaler demand validates competitive positioning against Vertiv and Schneider Electric. Product Pipeline (1/2): $174.5M in awarded liquid cooling data center orders, the Applied Digital AI factory contract, and capacity expansion across four major manufacturing facilities provide strong revenue visibility [1][2]. However, specific next-generation product launches with dates beyond current production scaling were not announced. R&amp;D Intensity (1/1): AAON's custom engineering approach to HVAC — designing and manufacturing bespoke solutions for each customer application rather than commodity products — represents above-average engineering intensity for the building products industry. The BASX division's specialized data center cooling R&amp;D further elevates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AAON positions itself as a 'provider of premier, configurable HVAC solutions' with a stated commitment to environmental stewardship and a goal of 80% of products being non-fossil fuel-consuming by 2030 [3]. The 2024 Impact Report demonstrates genuine intentionality connecting the company's engineering work to energy efficiency and environmental benefit. Clear and specific to AAON's identity, though not transformative or uniquely inspiring. Community Impact (1/2): AAON publishes annual sustainability reports tracking progress on GHG emissions reduction, hazardous waste recycling, and water conservation [3]. The company's commitment to SBTi-aligned emissions targets and non-fossil fuel product goals represents measurable environmental investment, though specific charitable giving or community dollar amounts were not identified. Employee Retention (1/2): The company fosters a culture described as 'centered on engineering excellence, innovation in HVAC technology, and superior quality manufacturing, with emphasis on continuous improvement, problem-solving, and employee development' [2]. The careful CEO succession from Gary Fields to Matt Tobolski (BASX co-founder) demonstrated organizational maturity and cultural stability across 5,897 employees. No specific turnover data available. Insider Buying (0/2): Insider ownership of 16.7% demonstrates significant management alignment, but no specific net insider buying transactions in the last 12 months were identified in research [4]. The high insider ownership reflects founding-era stakes rather than recent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44.7% is well below the 70% target (score 1.0), with $452M total debt manageable against rapidly scaling revenue [4]. ROE of 17.3% exceeds the 15% target (score 1.0, 2x weight). Revenue growth YoY of 101.2% in Q2 2026 is exceptional, far above the 10% target (score 1.0) [1]. Estimated 5-year revenue CAGR of approximately 18% exceeds the 10% target (score 1.0, 2x weight). Forward PEG of 0.98 is at the 1.0 target (score 1.0, 2x weight), indicating the stock is fairly valued on a growth-adjusted basis [4]. Forward P/E of 23.66 is modestly above the 20 target (score 0.91). Profit margin of 8.2% is below the 20% target (score 0.41), reflecting margin compression as BASX production scales at lower margins than legacy AAON products [1]. Daily dollar volume of ~$97M provides ample liquidity above the $1M floor. Free cash flow is negative at -$214M due to aggressive capacity investment, but operating cash flow of $86.5M confirms the core business generates cash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AAON demonstrates meaningful infinite game characteristics through its commitment to energy-efficient solutions, careful leadership succession, and willingness to invest aggressively in long-term capability at the expense of near-term profitability. The transformation from traditional HVAC to data center cooling powerhouse, combined with the 80% non-fossil fuel products goal by 2030, shows a company building for endurance rather than optimizing for quarters. However, the absence of a transcendent Just Cause and the market-opportunity-driven nature of the data center pivot limit the score — this is an excellent company playing to win the data center cycle rather than a purpose-driven organization playing to keep playing.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AAON's commitment to energy-efficient HVAC solutions and the stated goal of 80% non-fossil fuel products by 2030 represents genuine purpose that connects engineering work to environmental benefit [3]. The BASX data center cooling strategy aligns with enabling sustainable computing infrastructure — cooling AI data centers efficiently is both commercially valuable and environmentally necessary. The 2024 Impact Report and SBTi-validated emissions targets demonstrate purpose influencing strategy. However, the cause has not been tested through multi-decade crisis, and the data center pivot was opportunity-driven rather than purpose-demanded.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AAON's engineering-centered culture emphasizes continuous improvement, problem-solving, and employee development, with the careful CEO succession from Gary Fields to Matt Tobolski (BASX co-founder) demonstrating organizational maturity [2]. The 5,897-employee workforce operates across four manufacturing facilities with consistent leadership. However, no specific employee retention metrics, tenure data, or cultural practices distinguish the company from industry norms beyond the engineering focus.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AAON management acknowledging competitors' strengths or using competitive pressure from Vertiv, Schneider Electric, or Carrier for self-improvement. The company's competitive positioning emphasizes its own premium engineering quality and American manufacturing rather than a learning orientation toward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AAON's expansion from traditional commercial HVAC into AI data center liquid cooling through the BASX acquisition represents meaningful strategic adaptation — BASX sales surged 216% in Q2 2026 and the segment now drives the majority of revenue growth [1]. The company leveraged its core HVAC engineering capabilities to enter an adjacent market experiencing explosive demand. However, this is an additive expansion into a booming market, not a painful pivot requiring abandonment of the legacy business — traditional HVAC operations continue alongside data center cooling.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AAON demonstrated exceptional courage through multiple concurrent long-term bets: aggressive capacity expansion across four facilities producing negative free cash flow of -$214M, accepting profit margin compression from 14% to 8% as lower-margin BASX production scales, appointing the BASX co-founder (Tobolski) as CEO to signal the strategic shift to data center cooling, and three consecutive guidance raises from 18-20% to 55-60% growth [1][4]. Management's willingness to sacrifice near-term profitability and balance sheet comfort for long-term positioning in the data center cooling market represents a pattern of courageous capital allocation that Sinek would recognize as infinite-game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AAON is riding the most powerful secular tailwind in industrials: AI data center cooling demand. Q2 2026 delivered $627M in revenue (up 101.2% YoY) with BASX segment sales surging 216%, and management raised full-year 2026 guidance to 55-60% growth — the third consecutive guidance raise from the original 18-20% [1]. Record backlog of $2.1B+ provides multi-year revenue visibility. The $174.5M liquid cooling data center order and Applied Digital AI factory contract validate AAON's position as a leading provider of custom-engineered cooling for AI infrastructure that requires 15-30x traditional power density [2]. Forward PEG of 0.98 suggests the stock is fairly valued for its growth trajectory, D/E of 44.7% is manageable, and ROE of 17.3% exceeds target. The Inspire ALIGNED score of 64 and 16.7% insider ownership reinforce the quality thesis [4].</w:t>
      </w:r>
    </w:p>
    <w:p>
      <w:pPr>
        <w:spacing w:after="120"/>
      </w:pPr>
      <w:r>
        <w:rPr>
          <w:rFonts w:ascii="Calibri" w:hAnsi="Calibri"/>
          <w:b w:val="0"/>
          <w:color w:val="3A4A28"/>
          <w:sz w:val="20"/>
        </w:rPr>
        <w:t>The primary risk is margin compression and execution at unprecedented scale. Profit margin has declined from 14% (FY2024) to 8.2% (TTM) as BASX production scales at lower margins than legacy AAON products, and gross margin guidance of 25-26% for 2026 represents significant compression from historical 30%+ levels [1]. FY2025 net income actually declined to $107.6M from $168.6M despite 20% revenue growth, demonstrating that BASX scaling is currently dilutive to profitability. Free cash flow is negative at -$214M due to $213M+ in capacity investment, and cash on hand is essentially zero ($13K) against $452M in total debt — creating balance sheet vulnerability if data center demand cycles or capacity investments take longer to generate returns [4]. At 23.7x forward earnings and 43.6x trailing PE, the stock prices in substantial execution success — any hyperscaler order delay, margin disappointment, or cooling technology disruption (e.g., immersion cooling competitors) could trigger meaningful de-rating from the $82.76 level. Short interest of 7.1% reflects some skepticism about the sustainability of the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$2.1B+ backlog and three consecutive guidance raises (from 18-20% to 55-60% growth) provide exceptional revenue visibility as AI data center cooling demand accelerates across hyperscaler infrastructure buildout [1]</w:t>
      </w:r>
    </w:p>
    <w:p>
      <w:pPr>
        <w:spacing w:before="40" w:after="40"/>
        <w:ind w:left="283"/>
      </w:pPr>
      <w:r>
        <w:rPr>
          <w:rFonts w:ascii="Calibri" w:hAnsi="Calibri"/>
          <w:b/>
          <w:color w:val="4A6B25"/>
          <w:sz w:val="20"/>
        </w:rPr>
        <w:t xml:space="preserve">2. </w:t>
      </w:r>
      <w:r>
        <w:rPr>
          <w:rFonts w:ascii="Calibri" w:hAnsi="Calibri"/>
          <w:b w:val="0"/>
          <w:color w:val="3A4A28"/>
          <w:sz w:val="20"/>
        </w:rPr>
        <w:t>Gross margin recovery toward 27-28% as BASX production scales and manufacturing efficiency improves across four facilities, potentially restoring profit margins toward historical 12-15% levels and converting revenue growth into earnings growth [1]</w:t>
      </w:r>
    </w:p>
    <w:p>
      <w:pPr>
        <w:spacing w:before="40" w:after="40"/>
        <w:ind w:left="283"/>
      </w:pPr>
      <w:r>
        <w:rPr>
          <w:rFonts w:ascii="Calibri" w:hAnsi="Calibri"/>
          <w:b/>
          <w:color w:val="4A6B25"/>
          <w:sz w:val="20"/>
        </w:rPr>
        <w:t xml:space="preserve">3. </w:t>
      </w:r>
      <w:r>
        <w:rPr>
          <w:rFonts w:ascii="Calibri" w:hAnsi="Calibri"/>
          <w:b w:val="0"/>
          <w:color w:val="3A4A28"/>
          <w:sz w:val="20"/>
        </w:rPr>
        <w:t>AI infrastructure buildout represents a multi-decade secular trend — hyperscaler capital expenditure plans of $200B+ annually through 2030 imply sustained demand for advanced liquid cooling solutions well beyond the current order cycle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compression from 14% to 8.2% demonstrates that BASX revenue growth is currently dilutive to earnings — FY2025 net income declined 36% to $107.6M despite 20% revenue growth, and the 2026 gross margin guidance of 25-26% remains well below historical levels [1]</w:t>
      </w:r>
    </w:p>
    <w:p>
      <w:pPr>
        <w:spacing w:before="40" w:after="40"/>
        <w:ind w:left="283"/>
      </w:pPr>
      <w:r>
        <w:rPr>
          <w:rFonts w:ascii="Calibri" w:hAnsi="Calibri"/>
          <w:b/>
          <w:color w:val="4A6B25"/>
          <w:sz w:val="20"/>
        </w:rPr>
        <w:t xml:space="preserve">2. </w:t>
      </w:r>
      <w:r>
        <w:rPr>
          <w:rFonts w:ascii="Calibri" w:hAnsi="Calibri"/>
          <w:b w:val="0"/>
          <w:color w:val="3A4A28"/>
          <w:sz w:val="20"/>
        </w:rPr>
        <w:t>Near-zero cash ($13K) against $452M total debt with negative free cash flow of -$214M creates balance sheet vulnerability during aggressive capacity expansion — any demand disruption could force dilutive capital raising at compressed valuations [4]</w:t>
      </w:r>
    </w:p>
    <w:p>
      <w:pPr>
        <w:spacing w:before="40" w:after="40"/>
        <w:ind w:left="283"/>
      </w:pPr>
      <w:r>
        <w:rPr>
          <w:rFonts w:ascii="Calibri" w:hAnsi="Calibri"/>
          <w:b/>
          <w:color w:val="4A6B25"/>
          <w:sz w:val="20"/>
        </w:rPr>
        <w:t xml:space="preserve">3. </w:t>
      </w:r>
      <w:r>
        <w:rPr>
          <w:rFonts w:ascii="Calibri" w:hAnsi="Calibri"/>
          <w:b w:val="0"/>
          <w:color w:val="3A4A28"/>
          <w:sz w:val="20"/>
        </w:rPr>
        <w:t>Data center cooling technology risk: immersion cooling and direct-to-chip liquid cooling competitors could potentially disrupt AAON/BASX's air-cooled and indirect liquid cooling solutions, requiring significant R&amp;D investment to maintain competitive relevance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AAON's core business — manufacturing physical HVAC equipment and data center cooling systems — is structurally immune to AI disruption. AI cannot replace physical cooling infrastructure, and manufacturing involves complex metal fabrication, thermal engineering, and assembly that requires physical-world operations [1]. More significantly, AI is the primary demand driver for AAON's fastest-growing business: AI data centers require 15-30x the power density of traditional facilities, creating massive demand for advanced liquid cooling solutions. BASX sales surged 216% in Q2 2026 directly driven by AI data center construction [1][2]. Record backlog of $2.1B+ is substantially driven by hyperscaler AI infrastructure demand. AAON is not being disrupted by AI — AI is making AAON's products essential infrastructure. AI Opportunity (1/1): AAON generates directly quantifiable AI-related revenue through its BASX brand — $174.5M in awarded liquid cooling data center orders for AI infrastructure, BASX segment growing at 216% YoY in Q2 2026, and the Applied Digital AI factory contract demonstrate purpose-built AI cooling capabilities generating hundreds of millions in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AAON Q1 &amp; Q2 2026 Earnings Releases — SEC 8-K Filings, StockTitan, Investing.com,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AAON BASX Data Center Cooling Orders and Applied Digital AI Factory Contract — PR Newswire, AAON Investor Relations, 2024-2026</w:t>
      </w:r>
    </w:p>
    <w:p>
      <w:pPr>
        <w:spacing w:before="20" w:after="20"/>
        <w:ind w:left="170"/>
      </w:pPr>
      <w:r>
        <w:rPr>
          <w:rFonts w:ascii="Calibri" w:hAnsi="Calibri"/>
          <w:b/>
          <w:color w:val="4A6B25"/>
          <w:sz w:val="15"/>
        </w:rPr>
        <w:t xml:space="preserve">3. </w:t>
      </w:r>
      <w:r>
        <w:rPr>
          <w:rFonts w:ascii="Calibri" w:hAnsi="Calibri"/>
          <w:b w:val="0"/>
          <w:color w:val="3A4A28"/>
          <w:sz w:val="17"/>
        </w:rPr>
        <w:t>AAON 2024 Impact Report and ESG Sustainability — aaon.com, SBTi Validation,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AAON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