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AAPL</w:t>
      </w:r>
      <w:r>
        <w:rPr>
          <w:rFonts w:ascii="Calibri" w:hAnsi="Calibri"/>
          <w:b/>
          <w:color w:val="1A2010"/>
          <w:sz w:val="40"/>
        </w:rPr>
        <w:t xml:space="preserve">  Apple Inc.</w:t>
      </w:r>
    </w:p>
    <w:p>
      <w:pPr>
        <w:spacing w:after="120"/>
      </w:pPr>
      <w:r>
        <w:rPr>
          <w:rFonts w:ascii="Calibri" w:hAnsi="Calibri"/>
          <w:b/>
          <w:color w:val="6E8450"/>
          <w:sz w:val="18"/>
        </w:rPr>
        <w:t>GROWTH SLEEVE · 2026-10-01 · Inspire: -93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Consumer Electronics · NMS · United States</w:t>
      </w:r>
    </w:p>
    <w:p>
      <w:pPr>
        <w:spacing w:after="80"/>
      </w:pPr>
      <w:r>
        <w:rPr>
          <w:rFonts w:ascii="Calibri" w:hAnsi="Calibri"/>
          <w:b w:val="0"/>
          <w:color w:val="3A4A28"/>
          <w:sz w:val="20"/>
        </w:rPr>
        <w:t>Apple designs, manufactures, and markets smartphones, personal computers, tablets, wearables, and accessories worldwide. The company operates through five product segments — iPhone, Mac, iPad, Wearables/Home/Accessories, and Services — generating TTM revenue of $466.8B with a 27.6% profit margin. Founded in 1976 and headquartered in Cupertino, California, Apple posted Q3 FY2026 revenue of $109.4B (up 16% YoY) with gross margin of 50.1% and diluted EPS of $2.02 (up 29% YoY).</w:t>
      </w:r>
    </w:p>
    <w:p>
      <w:r>
        <w:rPr>
          <w:rFonts w:ascii="Calibri" w:hAnsi="Calibri"/>
          <w:b/>
          <w:color w:val="6E8450"/>
          <w:sz w:val="18"/>
        </w:rPr>
        <w:t>150,000 Employees · https://www.apple.com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Apple executed one of tech's most consequential transitions by migrating the entire Mac lineup from Intel to custom Apple Silicon (M1 through M4), delivering 2-3x performance-per-watt improvements while unifying its chip architecture across devices [1]. Apple Vision Pro launched a new spatial computing category, and Apple Intelligence shipped across iOS 18 and macOS Sequoia as the company's first comprehensive AI platform, reaching billions of active devices. AI Deployment (1/2): Apple Intelligence features — writing tools, image generation, enhanced Siri with on-device LLM processing, and Visual Intelligence — ship to hundreds of millions of devices, representing the largest AI deployment by install base globally [2]. However, execution has been criticized as behind Google and OpenAI in capability, and no standalone AI revenue stream has materialized. Market Share (2/2): iPhone commands over 55% of the U.S. smartphone market and dominates the global premium tier; Q2 FY2026 iPhone revenue surged 21.7% YoY to record levels, while Services hit $26.3B quarterly revenue with the App Store maintaining platform dominance through 2.2B+ active devices [1][3]. Product Pipeline (1/2): iPhone 17 lineup and expanded Apple Intelligence capabilities are expected, with Vision Pro iterating toward a lighter consumer model and Apple Silicon advancing to M5, but specific breakthrough product timelines remain vague compared to competitors' named AI product roadmaps. R&amp;D Intensity (1/1): Apple invested over $31B in R&amp;D in FY2025 (~7.5% of revenue), above consumer electronics industry average, reflecting sustained investment in silicon, AI, and spatial computing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Apple's purpose — creating the best products that enrich people's lives through technology at the intersection of liberal arts and science — is specific, distinctive, and has shaped strategic decisions for decades, from the original Macintosh's design focus to Tim Cook's privacy-as-a-human-right stance [2]. The mission differentiates Apple from every peer and drives product decisions (declining to monetize user data despite billions in potential ad revenue). Falls short of a 4 due to the CEO transition introducing uncertainty about whether this purpose will retain its strategic primacy. Community Impact (1/2): Apple achieved carbon neutrality for corporate operations and uses 100% recycled cobalt in all batteries, with $100M+ committed to racial equity initiatives and Apple Education reaching millions of students [4]. However, the company dropped its ESG modifier from executive compensation in 2025 and did not appoint a successor to departing sustainability chief Lisa Jackson, signaling reduced institutional commitment. Employee Retention (1/2): Tim Cook's 15-year tenure provided exceptional leadership continuity, and many SVPs have 10+ year tenures, suggesting strong organizational stability [2]. However, no specific voluntary turnover percentages or average tenure data are publicly available to distinguish Apple from industry norms. Insider Buying (1/2): No evidence of meaningful net insider buying by Tim Cook or senior executives in the last 12 months; insider transactions are dominated by compensation-plan sales, though minimal activity is neutral rather than bearish.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Apple's financial profile is anchored by exceptional profitability: ROE of 148.8% (score 1.0, 2x weight) reflects extraordinary capital efficiency, while profit margin of 27.6% exceeds the 20% target (score 1.0) [1]. Revenue growth of 16.4% YoY surpasses the 10% target (score 1.0), driven by iPhone up 21.7% and Services up 16.3% in Q2 FY2026 [1][3]. The 5-year revenue CAGR of approximately 5.0% (score 0.67, 2x weight) reflects the FY2023 revenue decline before the current growth acceleration. D/E of 78.4% is slightly above the 70% target (score 0.96), reflecting Apple's deliberate leverage strategy to fund $110B+ annual buybacks. Forward P/E of 34.75 is elevated versus the 20 target (score 0.63), and the PEG ratio of 2.64 approaches the 3.0 floor (score 0.18, 2x weight), indicating premium valuation relative to growth rate. Daily dollar volume of $15.6B provides maximum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9</w:t>
      </w:r>
      <w:r>
        <w:rPr>
          <w:rFonts w:ascii="Calibri" w:hAnsi="Calibri"/>
          <w:b w:val="0"/>
          <w:color w:val="9DAF88"/>
          <w:sz w:val="18"/>
        </w:rPr>
        <w:t xml:space="preserve"> /10</w:t>
      </w:r>
    </w:p>
    <w:p>
      <w:pPr>
        <w:spacing w:after="120"/>
      </w:pPr>
      <w:r>
        <w:rPr>
          <w:rFonts w:ascii="Calibri" w:hAnsi="Calibri"/>
          <w:b w:val="0"/>
          <w:color w:val="3A4A28"/>
          <w:sz w:val="18"/>
        </w:rPr>
        <w:t>Apple exemplifies infinite game thinking through a 50-year commitment to empowering individuals through intuitive technology, validated by serial platform transformations from Mac to iPod to iPhone to Services/Wearables and now Apple Silicon. Tim Cook's 15-year tenure extended Steve Jobs' vision while adding privacy as a principled competitive advantage, consistently choosing long-term capability over short-term revenue optimization. The company's willingness to cannibalize its own products — iPod with iPhone, Intel Mac with Apple Silicon — demonstrates existential flexibility in service of a durable cause that has survived leadership transitions, near-bankruptcy, and multiple industry disruptions.</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Apple's purpose — empowering individuals through technology at the intersection of liberal arts and science — has been validated by 50 years of consistent execution across multiple platform transformations [2]. From Steve Jobs' original vision to Tim Cook's extension into privacy as a human right, the cause survived a leadership transition, the 1997 near-bankruptcy, and serial industry disruptions. Strategic decisions clearly trace to this purpose: declining to monetize user data despite billions in potential ad revenue, App Tracking Transparency costing Meta $10B+ in revenue, and building Apple Intelligence with on-device processing to protect privacy. The purpose IS the competitive advantage — Apple's design philosophy and privacy stance create the ecosystem moat.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Apple under Tim Cook maintained stable leadership with many SVPs serving 10+ year tenures, and the deliberate CEO succession plan (grooming John Ternus over years) signals organizational maturity [2]. Engineers report pride in craftsmanship and product quality, and competitive compensation supports retention. However, Apple's famously secretive culture and compartmentalized team structure — where employees often don't know what adjacent teams are building — creates information silos that conflict with Sinek's Circle of Safety ideal. No specific voluntary turnover data distinguishes Apple from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Apple consistently frames competition through a lens of self-improvement rather than destruction — Tim Cook publicly acknowledged Google's AI capabilities and partnered with Gemini for Siri rather than insisting on inferior internal technology, demonstrating willingness to learn from competitors' strengths [2]. The company's competitive response to AI criticism has been to invest in Apple Intelligence and differentiate on privacy rather than attack rivals' approaches, reflecting an infinite mindset of using competitive pressure to improve.</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Apple has fundamentally reinvented itself multiple times in service of its Just Cause: Mac to iPod (2001), iPod to iPhone (2007), Intel to Apple Silicon (2020), hardware-first to services-and-hardware ecosystem (2019-present) [1][2]. Each transformation cannibalized the previous cash cow — the iPhone killed the iPod, Apple Silicon required abandoning a 15-year Intel partnership. Vision Pro represents a current bet on spatial computing as the next platform shift. Each pivot was driven by the cause of creating the best user experience, not desperation.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Apple demonstrates a consistent pattern of costly long-term bets: investing $20B+ to develop Apple Silicon while Intel chips were still profitable, launching App Tracking Transparency at the cost of billions in potential ad ecosystem revenue, and investing in Vision Pro knowing first-generation commercial success would be limited [1][2]. Tim Cook's manufacturing diversification to India and Vietnam — accepting higher near-term costs to reduce China concentration amid tariff and geopolitical risk — demonstrates strategic courage. The company spent $31B on R&amp;D in FY2025 while simultaneously returning $110B+ to shareholders, sustaining long-term investment alongside capital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Apple at $333 with a $4.86T market cap is the world's most valuable company executing a powerful growth reacceleration — Q2 FY2026 revenue surged 17% to a record $111.2B with 49.3% gross margin, Q3 delivered $109.4B (up 16%) with gross margin expanding to 50.1%, and diluted EPS grew 29% to $2.02 [1][3]. The Apple Silicon transition is delivering structural margin benefits, Apple Intelligence is driving hardware upgrade cycles across 2.2B+ active devices, and the Services ecosystem approaches $110B annual run rate compounding at 15%+ with 80%+ gross margins. Operating cash flow of $28.7B in Q2 alone (up 20.6% YoY) funds $110B+ annual buybacks while R&amp;D investment sustains at $31B+, and the balance sheet holds $62.4B in cash against $84.3B in debt [1].</w:t>
      </w:r>
    </w:p>
    <w:p>
      <w:pPr>
        <w:spacing w:after="120"/>
      </w:pPr>
      <w:r>
        <w:rPr>
          <w:rFonts w:ascii="Calibri" w:hAnsi="Calibri"/>
          <w:b w:val="0"/>
          <w:color w:val="3A4A28"/>
          <w:sz w:val="20"/>
        </w:rPr>
        <w:t>The bear case centers on premium valuation and decelerating growth. At 34.75x forward earnings and a PEG of 2.64, Apple prices in sustained mid-teens growth, but Q4 FY2026 guidance of only 9-11% revenue growth already disappointed analysts expecting 12%, with gross margin expected to compress to 47-48% as tariff refund benefits fade [3]. The 5-year revenue CAGR of just 5.0% reveals that the current acceleration follows two years of stagnation (FY2023-FY2024), raising sustainability questions. Apple Intelligence has been criticized as behind Google and OpenAI in capability, and the 'fast follower' approach to AI may prove insufficient if agentic AI bypasses the app-centric interface model that generates the highest-margin Services revenue [2]. The CEO transition from Tim Cook to John Ternus introduces succession risk during the most consequential technology shift since the iPhone. Regulatory pressure on App Store commissions from EU DMA and the Epic settlement threatens the most profitable business line, while China revenue faces structural headwinds from Huawei's resurgence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Apple Intelligence driving iPhone upgrade supercycle — Q2 FY2026 iPhone revenue surged 21.7% YoY as on-device AI capabilities incentivize hardware refreshes across the installed base of 2.2B+ active devices, with penetration still in early innings [1][3]</w:t>
      </w:r>
    </w:p>
    <w:p>
      <w:pPr>
        <w:spacing w:before="40" w:after="40"/>
        <w:ind w:left="283"/>
      </w:pPr>
      <w:r>
        <w:rPr>
          <w:rFonts w:ascii="Calibri" w:hAnsi="Calibri"/>
          <w:b/>
          <w:color w:val="4A6B25"/>
          <w:sz w:val="20"/>
        </w:rPr>
        <w:t xml:space="preserve">2. </w:t>
      </w:r>
      <w:r>
        <w:rPr>
          <w:rFonts w:ascii="Calibri" w:hAnsi="Calibri"/>
          <w:b w:val="0"/>
          <w:color w:val="3A4A28"/>
          <w:sz w:val="20"/>
        </w:rPr>
        <w:t>Services ecosystem compounding at 15%+ with 80%+ gross margins approaching $110B annual run rate, with paid subscriptions exceeding 1.5B and new revenue streams from Apple Pay, Apple TV+, and AI-enabled features expanding the recurring base [1]</w:t>
      </w:r>
    </w:p>
    <w:p>
      <w:pPr>
        <w:spacing w:before="40" w:after="40"/>
        <w:ind w:left="283"/>
      </w:pPr>
      <w:r>
        <w:rPr>
          <w:rFonts w:ascii="Calibri" w:hAnsi="Calibri"/>
          <w:b/>
          <w:color w:val="4A6B25"/>
          <w:sz w:val="20"/>
        </w:rPr>
        <w:t xml:space="preserve">3. </w:t>
      </w:r>
      <w:r>
        <w:rPr>
          <w:rFonts w:ascii="Calibri" w:hAnsi="Calibri"/>
          <w:b w:val="0"/>
          <w:color w:val="3A4A28"/>
          <w:sz w:val="20"/>
        </w:rPr>
        <w:t>Manufacturing diversification to India and Vietnam reduces tariff and geopolitical risk from China concentration, positioning Apple favorably in an era of trade tensions while maintaining supply chain efficiency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34.75x forward earnings and PEG of 2.64 leaves minimal margin of safety — Q4 FY2026 guidance of only 9-11% revenue growth already decelerated from 16-17% in prior quarters, with gross margin expected to compress 200-300bps as tariff refund benefits expire [3]</w:t>
      </w:r>
    </w:p>
    <w:p>
      <w:pPr>
        <w:spacing w:before="40" w:after="40"/>
        <w:ind w:left="283"/>
      </w:pPr>
      <w:r>
        <w:rPr>
          <w:rFonts w:ascii="Calibri" w:hAnsi="Calibri"/>
          <w:b/>
          <w:color w:val="4A6B25"/>
          <w:sz w:val="20"/>
        </w:rPr>
        <w:t xml:space="preserve">2. </w:t>
      </w:r>
      <w:r>
        <w:rPr>
          <w:rFonts w:ascii="Calibri" w:hAnsi="Calibri"/>
          <w:b w:val="0"/>
          <w:color w:val="3A4A28"/>
          <w:sz w:val="20"/>
        </w:rPr>
        <w:t>Agentic AI disruption risk to the App Store model — if AI assistants become the primary computing interface bypassing app discovery and transactions, Apple's highest-margin Services revenue faces structural compression from a model shift it does not control [2]</w:t>
      </w:r>
    </w:p>
    <w:p>
      <w:pPr>
        <w:spacing w:before="40" w:after="40"/>
        <w:ind w:left="283"/>
      </w:pPr>
      <w:r>
        <w:rPr>
          <w:rFonts w:ascii="Calibri" w:hAnsi="Calibri"/>
          <w:b/>
          <w:color w:val="4A6B25"/>
          <w:sz w:val="20"/>
        </w:rPr>
        <w:t xml:space="preserve">3. </w:t>
      </w:r>
      <w:r>
        <w:rPr>
          <w:rFonts w:ascii="Calibri" w:hAnsi="Calibri"/>
          <w:b w:val="0"/>
          <w:color w:val="3A4A28"/>
          <w:sz w:val="20"/>
        </w:rPr>
        <w:t>Regulatory headwinds from EU Digital Markets Act sideloading requirements, Epic settlement mandating alternative payment processing, and potential U.S. antitrust action threaten App Store commission rates that underpin Services profitability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Apple's core hardware business — iPhones, Macs, iPads, and wearables — is structurally immune to AI substitution; consumers need physical devices regardless of AI advances, and on-device AI processing actually increases demand for more capable hardware [1][2]. The Services ecosystem ($100B+ annual run rate) benefits from deep platform lock-in through App Store, iCloud, and Apple Pay that AI assistants cannot easily replicate. However, Apple is not fully IMMUNE because agentic AI could eventually bypass the app-centric interface model, reducing App Store commissions and weakening iOS ecosystem control — analysts have flagged this as a medium-term structural risk [2]. Apple's privacy-first approach to on-device AI processing creates a meaningful competitive moat in an era of increasing data sensitivity. AI Opportunity (1/1): Apple Intelligence ships on hundreds of millions of devices, and the company generates indirect AI revenue through hardware upgrade cycles driven by on-device AI capabilities; Q2 FY2026 iPhone revenue surged 21.7% YoY, partly attributed to Apple Intelligence driving upgrade demand across the 2.2B+ active device installed base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-93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Exploitation </w:t>
      </w:r>
      <w:r>
        <w:rPr>
          <w:rFonts w:ascii="Calibri" w:hAnsi="Calibri"/>
          <w:b w:val="0"/>
          <w:color w:val="9DAF88"/>
          <w:sz w:val="17"/>
        </w:rPr>
        <w:t xml:space="preserve">  ·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Apple Q2 FY2026 Earnings Release — $111.2B Revenue (+17% YoY), $29.6B Profit, EPS $2.01 (+22%), MacRumors and CNBC, April-May 2026</w:t>
      </w:r>
    </w:p>
    <w:p>
      <w:pPr>
        <w:spacing w:before="20" w:after="20"/>
        <w:ind w:left="170"/>
      </w:pPr>
      <w:r>
        <w:rPr>
          <w:rFonts w:ascii="Calibri" w:hAnsi="Calibri"/>
          <w:b/>
          <w:color w:val="4A6B25"/>
          <w:sz w:val="15"/>
        </w:rPr>
        <w:t xml:space="preserve">2. </w:t>
      </w:r>
      <w:r>
        <w:rPr>
          <w:rFonts w:ascii="Calibri" w:hAnsi="Calibri"/>
          <w:b w:val="0"/>
          <w:color w:val="3A4A28"/>
          <w:sz w:val="17"/>
        </w:rPr>
        <w:t>Apple Leadership and AI Strategy — Tim Cook's 15-year legacy, Apple Intelligence deployment, competitive AI positioning — FourWeekMBA, Yale Insights, Fortune, AnalyticsInsight, 2025-2026</w:t>
      </w:r>
    </w:p>
    <w:p>
      <w:pPr>
        <w:spacing w:before="20" w:after="20"/>
        <w:ind w:left="170"/>
      </w:pPr>
      <w:r>
        <w:rPr>
          <w:rFonts w:ascii="Calibri" w:hAnsi="Calibri"/>
          <w:b/>
          <w:color w:val="4A6B25"/>
          <w:sz w:val="15"/>
        </w:rPr>
        <w:t xml:space="preserve">3. </w:t>
      </w:r>
      <w:r>
        <w:rPr>
          <w:rFonts w:ascii="Calibri" w:hAnsi="Calibri"/>
          <w:b w:val="0"/>
          <w:color w:val="3A4A28"/>
          <w:sz w:val="17"/>
        </w:rPr>
        <w:t>Apple Q3 FY2026 Earnings Report — $109.4B Revenue (+16%), 50.1% Gross Margin, Q4 Guidance 9-11% Growth — Apple Newsroom, CNBC, Hudson Labs, July 2026</w:t>
      </w:r>
    </w:p>
    <w:p>
      <w:pPr>
        <w:spacing w:before="20" w:after="20"/>
        <w:ind w:left="170"/>
      </w:pPr>
      <w:r>
        <w:rPr>
          <w:rFonts w:ascii="Calibri" w:hAnsi="Calibri"/>
          <w:b/>
          <w:color w:val="4A6B25"/>
          <w:sz w:val="15"/>
        </w:rPr>
        <w:t xml:space="preserve">4. </w:t>
      </w:r>
      <w:r>
        <w:rPr>
          <w:rFonts w:ascii="Calibri" w:hAnsi="Calibri"/>
          <w:b w:val="0"/>
          <w:color w:val="3A4A28"/>
          <w:sz w:val="17"/>
        </w:rPr>
        <w:t>Apple ESG Developments — Lisa Jackson Retirement, ESG Comp Modifier Removed, German Greenwashing Ruling — Bloomberg, ESG News,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