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ABEO</w:t>
      </w:r>
      <w:r>
        <w:rPr>
          <w:rFonts w:ascii="Calibri" w:hAnsi="Calibri"/>
          <w:b/>
          <w:color w:val="1A2010"/>
          <w:sz w:val="40"/>
        </w:rPr>
        <w:t xml:space="preserve">  Abeona Therapeutics Inc.</w:t>
      </w:r>
    </w:p>
    <w:p>
      <w:pPr>
        <w:spacing w:after="120"/>
      </w:pPr>
      <w:r>
        <w:rPr>
          <w:rFonts w:ascii="Calibri" w:hAnsi="Calibri"/>
          <w:b/>
          <w:color w:val="6E8450"/>
          <w:sz w:val="18"/>
        </w:rPr>
        <w:t>GROWTH SLEEVE · 2026-09-24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Abeona Therapeutics is a commercial-stage biopharmaceutical company developing gene and cell therapies for life-threatening rare diseases. Its lead product ZEVASKYN (prademagene zamikeracel) is the first and only FDA-approved gene therapy for recessive dystrophic epidermolysis bullosa (RDEB). ZEVASKYN generated $11.4M in Q2 2026 revenue (+31% QoQ) with 12 patient treatments completed since launch. Pipeline includes ABO-503 (X-linked retinoschisis), ABO-504 (Stargardt disease), and ABO-505 (autosomal dominant optic atrophy) on the proprietary AIM vector platform, plus ABO-3102, a T-cell therapy for advanced prostate cancer. Founded in 1974, headquartered in Cleveland, Ohio. Market cap approximately $316M.</w:t>
      </w:r>
    </w:p>
    <w:p>
      <w:r>
        <w:rPr>
          <w:rFonts w:ascii="Calibri" w:hAnsi="Calibri"/>
          <w:b/>
          <w:color w:val="6E8450"/>
          <w:sz w:val="18"/>
        </w:rPr>
        <w:t>226 Employees · https://www.abeonatherapeutics.com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(3/3): Abeona achieved FDA approval for ZEVASKYN in May 2024, the first-ever gene therapy for RDEB, and demonstrated accelerating commercial traction — Q2 2026 revenue reached $11.4M (+31% QoQ) from five patients treated, up from $8.7M in Q1 2026, representing a transformative pivot from development-stage to commercial entity creating an entirely new treatment category [1][2]. AI Deployment (0/2): No AI-powered products or quantified AI-driven internal efficiency gains; drug development and manufacturing remain traditional biological processes. Market Share Leadership (2/2): ZEVASKYN is the only FDA-approved gene therapy for RDEB globally, giving Abeona 100% market share in a category it created, with permanent CMS J-code validating reimbursement infrastructure [2]. Product Pipeline (1/2): Four additional programs in development — ABO-503 (XLRS), ABO-504 (Stargardt disease), ABO-505 (ADOA) on the AIM vector platform, plus ABO-3102 T-cell therapy for advanced prostate cancer — but all remain in early clinical stages without specific launch timelines [3]. R&amp;D Intensity (1/1): R&amp;D investment substantially exceeds product revenue as the company funds clinical programs across five indications while scaling ZEVASKYN commercial manufacturing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Abeona's mission — 'Transforming Lives Through the Promise of Genetic Medicine' — is specific, meaningful, and directly connected to patient impact [5]. RDEB patients (children and adults with 'butterfly skin' disease) face a devastating genetic condition with no prior treatment, making Abeona's work genuinely life-changing. The mission differentiates from generic biotech messaging and connects to a larger purpose. Community Impact (1/2): ZEVASKYN directly serves an ultra-rare patient population (~3,000 RDEB patients in the U.S.) that previously had no treatment options, representing meaningful health impact for an underserved community [1]. Employee Retention (0/2): Glassdoor reviews flag 'terrible turnover at all levels' and concerns about leadership hiring former colleagues rather than promoting internal talent, indicating cultural challenges during the critical commercial launch phase [4]. Insider Buying (1/2): CEO Seshadri has led since 2021 (5-year tenure) and holds significant equity, demonstrating commitment, but no meaningful net insider buying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current metrics. The previous trailing data was significantly distorted by a one-time $71M milestone payment in 2025; current metrics now reflect the true operating picture. Balance sheet strength remains the bright spot: D/E of just 15.5% with $146.8M cash providing multi-year runway [1]. Revenue growth YoY of 27.5% exceeds the 10% target, driven by ZEVASKYN's commercial ramp with Q2 revenue of $11.4M (+31% QoQ) [1]. However, the company is deeply unprofitable with ROE of -43.1% (score 0.0, 2x weight), profit margin of -246.4% (score 0.0), and negative Forward P/E of -158x (score 0.0) reflecting net losses of $20.2M in Q2 2026 [1][6]. The 5-year revenue CAGR of ~60% reflects growth from a near-zero base. Liquidity floor passes: avg daily volume 1.51M x $5.53 = $8.4M.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Abeona has a genuine Just Cause in treating devastating rare diseases, and CEO Seshadri's 5-year tenure demonstrates commitment. However, the company's short commercial history, high employee turnover flagged by Glassdoor reviews, monopoly position without competitive learning, and governance challenges (tightened shareholder meeting rules, rejected governance amendment, board member resignation) create fragility that Sinek would view as finite-game vulnerability. The company is playing to survive its commercial launch, not yet playing to endure.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Abeona's cause — bringing gene therapies to patients with life-threatening rare diseases where no treatment existed — is genuine, service-oriented, and idealistic [5]. The RDEB patient community's deep engagement validates the mission. ZEVASKYN's FDA approval and accelerating commercial launch ($11.4M Q2 revenue) demonstrate the cause translating into reality [1]. However, the cause hasn't been tested through decades of execution or leadership transitions; CEO Seshadri has led since 2021 and the company became commercial only in 2024.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report 'terrible turnover at all levels' and criticism that new leadership brings in former colleagues rather than promoting internal talent, creating a low-trust dynamic where existing employees feel overlooked [4]. For a 226-person biotech where institutional knowledge and team cohesion are critical to commercial execution, this turnover pattern represents a significant organizational risk during the most critical phase of ZEVASKYN's ramp.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the only approved RDEB gene therapy globally, Abeona has no direct worthy rival in its core market [1]. The company's competitive positioning is defined by monopoly rather than a learning-oriented relationship with competitors. No evidence of management referencing peers'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Abeona's transformation from PlasmaTech Biopharmaceuticals through multiple strategic pivots to become a commercial gene therapy company — culminating in ZEVASKYN FDA approval — demonstrates meaningful adaptability [5]. The expansion into T-cell therapy (ABO-3102) for prostate cancer represents a significant diversification into a fundamentally different therapeutic modality and much larger addressable market [3]. However, these pivots have been incremental biotech evolution rather than transformative self-reinvention.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Seshadri navigated ZEVASKYN through FDA approval and commercial launch while the company burned ~$20M per quarter, demonstrating conviction in the gene therapy vision [1]. Pricing ZEVASKYN at ~$2.9M per patient required courage in an environment where gene therapy pricing faces scrutiny. The expansion into T-cell therapy for prostate cancer represents a bold bet on a new modality. However, no evidence of sacrificing profitable activities for long-term purpose — the company remains in launch mode.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Abeona offers a differentiated gene therapy play with the first and only FDA-approved RDEB treatment, demonstrating accelerating commercial momentum — Q2 2026 ZEVASKYN revenue reached $11.4M (+31% QoQ) from five patient treatments, up from $8.7M in Q1, with 12 total treatments since launch [1]. The $146.8M cash position provides multi-year runway, D/E of just 15.5% reflects a clean balance sheet, and the permanent CMS J-code removes reimbursement friction [2]. The pipeline spanning five programs across gene therapy (AIM vector platform for inherited retinal diseases) and T-cell therapy (ABO-3102 for prostate cancer) offers platform optionality into multi-billion-dollar indications [3]. The Inspire score of 39 (ALIGNED) with zero negative attributions reflects the company's genuine patient-focused mission.</w:t>
      </w:r>
    </w:p>
    <w:p>
      <w:pPr>
        <w:spacing w:after="120"/>
      </w:pPr>
      <w:r>
        <w:rPr>
          <w:rFonts w:ascii="Calibri" w:hAnsi="Calibri"/>
          <w:b w:val="0"/>
          <w:color w:val="3A4A28"/>
          <w:sz w:val="20"/>
        </w:rPr>
        <w:t>The bear case centers on profitability and market constraints. Abeona is deeply unprofitable with net losses of $20.2M in Q2 2026 against $11.4M revenue, resulting in -246% profit margins and a -43.1% ROE [1][6]. At approximately $20M quarterly cash burn, the $146.8M cash position provides roughly 7 quarters of runway before additional financing (and potential dilution) becomes necessary. The RDEB addressable market is extremely small (~3,000 U.S. patients), capping peak revenue even with perfect execution — at $2.9M per patient and full penetration, the total opportunity is roughly $8.7B, but realistic annual treatment capacity is perhaps 20-30 patients ($58-87M revenue) [1]. The stock trades at $5.53, well below its 50-day SMA of $6.23, reflecting deteriorating momentum. Glassdoor reviews cite 'terrible turnover at all levels' during the critical commercial ramp [4]. The ABO-3102 prostate cancer program remains early-stage with no clinical data, and the expansion into T-cell therapy represents execution risk in an entirely different therapeutic modality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ZEVASKYN quarterly revenue trajectory accelerating from $8.7M (Q1) to $11.4M (Q2) with three additional treatments in Q3 to-date — reaching 20+ cumulative treatments could validate the commercial model and trigger analyst upgrades [1]</w:t>
      </w:r>
    </w:p>
    <w:p>
      <w:pPr>
        <w:spacing w:before="40" w:after="40"/>
        <w:ind w:left="283"/>
      </w:pPr>
      <w:r>
        <w:rPr>
          <w:rFonts w:ascii="Calibri" w:hAnsi="Calibri"/>
          <w:b/>
          <w:color w:val="4A6B25"/>
          <w:sz w:val="20"/>
        </w:rPr>
        <w:t xml:space="preserve">2. </w:t>
      </w:r>
      <w:r>
        <w:rPr>
          <w:rFonts w:ascii="Calibri" w:hAnsi="Calibri"/>
          <w:b w:val="0"/>
          <w:color w:val="3A4A28"/>
          <w:sz w:val="20"/>
        </w:rPr>
        <w:t>ABO-3102 T-cell therapy for advanced prostate cancer entering clinical development could dramatically expand Abeona's addressable market from ultra-rare RDEB to a multi-billion-dollar oncology indication [3]</w:t>
      </w:r>
    </w:p>
    <w:p>
      <w:pPr>
        <w:spacing w:before="40" w:after="40"/>
        <w:ind w:left="283"/>
      </w:pPr>
      <w:r>
        <w:rPr>
          <w:rFonts w:ascii="Calibri" w:hAnsi="Calibri"/>
          <w:b/>
          <w:color w:val="4A6B25"/>
          <w:sz w:val="20"/>
        </w:rPr>
        <w:t xml:space="preserve">3. </w:t>
      </w:r>
      <w:r>
        <w:rPr>
          <w:rFonts w:ascii="Calibri" w:hAnsi="Calibri"/>
          <w:b w:val="0"/>
          <w:color w:val="3A4A28"/>
          <w:sz w:val="20"/>
        </w:rPr>
        <w:t>Potential profitability inflection as ZEVASKYN revenue scales — the therapy generates ~$2.9M per patient against cost of sales of ~$0.9M (69% gross margin), driving operating leverage as patient volume grows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Ultra-small RDEB addressable market (~3,000 U.S. patients) creates a natural revenue ceiling, and realistic annual treatment capacity of 20-30 patients caps near-term revenue at $58-87M annually [1]</w:t>
      </w:r>
    </w:p>
    <w:p>
      <w:pPr>
        <w:spacing w:before="40" w:after="40"/>
        <w:ind w:left="283"/>
      </w:pPr>
      <w:r>
        <w:rPr>
          <w:rFonts w:ascii="Calibri" w:hAnsi="Calibri"/>
          <w:b/>
          <w:color w:val="4A6B25"/>
          <w:sz w:val="20"/>
        </w:rPr>
        <w:t xml:space="preserve">2. </w:t>
      </w:r>
      <w:r>
        <w:rPr>
          <w:rFonts w:ascii="Calibri" w:hAnsi="Calibri"/>
          <w:b w:val="0"/>
          <w:color w:val="3A4A28"/>
          <w:sz w:val="20"/>
        </w:rPr>
        <w:t>Net losses of $20.2M per quarter and -246% profit margins mean the company burns approximately $80M annually, giving roughly 7 quarters of cash runway before additional financing and potential dilution [1]</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cite 'terrible turnover at all levels' and leadership importing external hires over promoting existing talent, creating execution risk during the critical commercialization phase when institutional knowledge matters most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Abeona's core business — autologous cell-based gene therapy manufacturing — requires harvesting patient skin cells, genetically modifying them in a GMP facility, expanding the engineered tissue, and re-administering it to each individual patient [1]. This is a physical-world, highly regulated (FDA BLA, REMS), patient-specific process that AI structurally cannot replicate or substitute. The ultra-rare disease focus further insulates the company, as AI-driven drug discovery tends to target larger indications with more data. AI may help optimize manufacturing yields or vector design, but poses zero substitution risk to the therapy itself. AI Opportunity (0/1): No quantifiable AI-generated revenue. The company has not disclosed specific AI deployment in drug development or manufacturing processes.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Abeona Therapeutics Q2 2026 Earnings Release — ZEVASKYN Revenue $11.4M (+31% QoQ), Net Loss $20.2M, Cash $146.8M, 5 patients treated,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Abeona Therapeutics Q1 2026 Earnings Call — Net Product Revenue $8.7M, CMS J-Code, 3 patients treated, GuruFocus/Investing.com, May 2026</w:t>
      </w:r>
    </w:p>
    <w:p>
      <w:pPr>
        <w:spacing w:before="20" w:after="20"/>
        <w:ind w:left="170"/>
      </w:pPr>
      <w:r>
        <w:rPr>
          <w:rFonts w:ascii="Calibri" w:hAnsi="Calibri"/>
          <w:b/>
          <w:color w:val="4A6B25"/>
          <w:sz w:val="15"/>
        </w:rPr>
        <w:t xml:space="preserve">3. </w:t>
      </w:r>
      <w:r>
        <w:rPr>
          <w:rFonts w:ascii="Calibri" w:hAnsi="Calibri"/>
          <w:b w:val="0"/>
          <w:color w:val="3A4A28"/>
          <w:sz w:val="17"/>
        </w:rPr>
        <w:t>Abeona Therapeutics Pipeline and Strategic Update — ABO-3102 T-Cell Therapy for Prostate Cancer, AIM Vector Platform Programs, StockTitan, 2026</w:t>
      </w:r>
    </w:p>
    <w:p>
      <w:pPr>
        <w:spacing w:before="20" w:after="20"/>
        <w:ind w:left="170"/>
      </w:pPr>
      <w:r>
        <w:rPr>
          <w:rFonts w:ascii="Calibri" w:hAnsi="Calibri"/>
          <w:b/>
          <w:color w:val="4A6B25"/>
          <w:sz w:val="15"/>
        </w:rPr>
        <w:t xml:space="preserve">4. </w:t>
      </w:r>
      <w:r>
        <w:rPr>
          <w:rFonts w:ascii="Calibri" w:hAnsi="Calibri"/>
          <w:b w:val="0"/>
          <w:color w:val="3A4A28"/>
          <w:sz w:val="17"/>
        </w:rPr>
        <w:t>Glassdoor — Abeona Therapeutics Employee Reviews, Turnover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Abeona Therapeutics Corporate Website — Mission 'Transforming Lives Through the Promise of Genetic Medicine', Leadership Team,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ABEO Key Statistics: Stock Price $5.53, Forward P/E -158x, D/E 15.5%, ROE -43.1%,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