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ABR</w:t>
      </w:r>
      <w:r>
        <w:rPr>
          <w:rFonts w:ascii="Calibri" w:hAnsi="Calibri"/>
          <w:b/>
          <w:color w:val="1A2010"/>
          <w:sz w:val="40"/>
        </w:rPr>
        <w:t xml:space="preserve">  Arbor Realty Trust, Inc.</w:t>
      </w:r>
    </w:p>
    <w:p>
      <w:pPr>
        <w:spacing w:after="120"/>
      </w:pPr>
      <w:r>
        <w:rPr>
          <w:rFonts w:ascii="Calibri" w:hAnsi="Calibri"/>
          <w:b/>
          <w:color w:val="6E8450"/>
          <w:sz w:val="18"/>
        </w:rPr>
        <w:t>DIVIDEND SLEEVE · 2026-10-20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NYQ · United States</w:t>
      </w:r>
    </w:p>
    <w:p>
      <w:pPr>
        <w:spacing w:after="80"/>
      </w:pPr>
      <w:r>
        <w:rPr>
          <w:rFonts w:ascii="Calibri" w:hAnsi="Calibri"/>
          <w:b w:val="0"/>
          <w:color w:val="3A4A28"/>
          <w:sz w:val="20"/>
        </w:rPr>
        <w:t>Arbor Realty Trust, Inc. invests in a diversified portfolio of structured finance assets in the multifamily, single-family rental, and commercial real estate markets in the United States. Operating through Structured Business and Agency Business segments, the company reported Q2 2026 GAAP net loss of $37.3M ($-0.20/share) with distributable earnings of $0.10/share, while managing legacy asset resolutions. Founded in 2003 and led by CEO Ivan Kaufman, Arbor is headquartered in Uniondale, New York with approximately 653 employees.</w:t>
      </w:r>
    </w:p>
    <w:p>
      <w:r>
        <w:rPr>
          <w:rFonts w:ascii="Calibri" w:hAnsi="Calibri"/>
          <w:b/>
          <w:color w:val="6E8450"/>
          <w:sz w:val="18"/>
        </w:rPr>
        <w:t>653 Employees · https://www.arbor.com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Arbor has expanded from pure bridge lending to include an Agency Business platform for Fannie Mae, Freddie Mac, and FHA multifamily lending, a meaningful but incremental business extension rather than a transformative pivot [1][2]. No new product categories or business model innovations have been launched in the last 5 years. AI Deployment (0/2): No evidence of AI-powered products or quantified AI-driven cost savings. One Glassdoor reviewer noted the company is 'moving in an advanced direction of automation,' but no formal AI strategy or deployment has been disclosed [3]. Market Share (0/2): Arbor is a mid-sized mortgage REIT with a $498M market cap, competing against much larger players (Starwood Capital, Blackstone Mortgage Trust) without dominant share in any lending category. Product Pipeline (0/2): No next-generation products or new business lines have been announced. Management guidance focuses on resolving legacy problem assets and maintaining distributable earnings of $0.15-$0.17/share rather than growth initiatives [1]. R&amp;D Intensity (0/1): As a mortgage REIT, Arbor does not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Arbor positions itself as a provider of 'innovative and diverse funding solutions for the multifamily and commercial real estate markets,' which is a generic financial services description interchangeable with any commercial real estate lender — it does not articulate a deeper purpose beyond business operations. Community Impact (0/2): Arbor publishes an annual ESG initiatives summary covering governance and environmental practices, but no specific charitable programs, foundation, or community investment with dollar amounts were identified [4]. Employee Retention (1/2): Glassdoor rating of 4.0/5.0 with 92% CEO approval from 205 reviews suggests generally positive employee sentiment [3]. However, reviews are mixed — some cite 'positive workplace culture' and 'good work-life balance' while others state 'senior management doesn't care about the people who do the work' and describe high turnover. Average for industry, with no standout retention evidence. Insider Buying (0/2): Arbor repurchased $114.3M of stock at $5.42 per share in July 2026, which is a corporate buyback, not personal insider buying [1]. No evidence of meaningful net insider purchases by CEO Ivan Kaufman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(yield &gt;2% with 5+ year payment history). Arbor's financial profile reflects severe stress across multiple metrics. D/E of 386.7% far exceeds the 300% floor (score 0.0), reflecting $11.1B debt against a $498M equity base — extreme leverage characteristic of mortgage REITs but dangerous at this scale [1]. ROE of just 2.0% against the 15% target scores 0.13, reflecting collapsed earnings ($0.09 trailing EPS). Revenue declined 24.8% YoY, scoring 0.0 (below -20% floor). 5-year revenue CAGR of approximately 6% scores 0.73. The bright spot is Forward P/E of 6.0, scoring 1.0 (1x weight), reflecting the distressed price. Profit margin of 11.6% scores 0.58. Dividend metrics are severely impaired: payout ratio of 1,189% (paying $0.94 vs $0.09 EPS) scores 0.0, consecutive years growth scores 0.0 (dividend cut), and 5-year dividend growth CAGR is negative (score 0.0, 2x weight). Only consecutive years paid (~20 years, 2x weight) scores 1.0. Weighted sum 4.44 / max 12 yields 3.7, rounded to 4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Arbor Realty Trust operates with a predominantly finite mindset focused on quarterly distributable earnings, dividend maintenance, and managing through a severe credit cycle. CEO Ivan Kaufman's 20+ year tenure provides leadership continuity, but the company's strategic focus is on near-term financial survival — resolving legacy problem assets, maintaining dividend coverage, and managing short-seller allegations — rather than building toward a durable cause. The DOJ/FBI probe and multiple short-seller reports raise governance questions that are antithetical to infinite game principles.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Arbor exists to generate returns from commercial real estate lending — there is no articulated vision of a future state that transcends profit generation. Management commentary focuses on distributable earnings per share ($0.10-$0.17 range), dividend sustainability, and legacy asset resolution rather than any purpose beyond financial performance [1][2]. The company does not articulate why it exists beyond making money for shareholders.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Ivan Kaufman has led Arbor for over 20 years with a 92% Glassdoor CEO approval rating, providing stable leadership continuity [3]. However, employee reviews are genuinely split — positive reviewers cite 'good work-life balance' and 'positive workplace culture,' while critical reviews describe 'senior management doesn't care about the people who do the work' and 'CEO and senior management are terrible' [3]. The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Arbor framing competitors (Starwood Capital, Blackstone Mortgage Trust, Ready Capital) as worthy rivals whose strengths inform self-improvement. The company's competitive posture is defensive — focused on rebutting short-seller allegations ('demonstrably false') and maintaining lending market position rather than learning from competitive dynamics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Arbor evolved from pure bridge lending into a dual-platform model adding the Agency Business (Fannie Mae/Freddie Mac/FHA) alongside the original Structured Business, and has adapted to include single-family rental lending [1][2]. These represent meaningful business model evolution within commercial real estate lending. However, the adaptations were incremental extensions rather than a transformative reinvention, and the current crisis suggests the company may lack the flexibility to pivot away from its troubled loan portfolio.</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$114.3M stock buyback at $5.42 per share in July 2026 could be interpreted as conviction, but it can also be viewed as capital allocation designed to defend the stock price against short-seller pressure rather than a principled long-term investment [1][4]. The DOJ/FBI probe into lending practices and multiple short-seller reports (Viceroy, NINGI Research) alleging fraud raise serious governance concerns that are antithetical to courageous, principled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Arbor Realty Trust at $2.67 with a $498M market cap trades at a deep value Forward P/E of 6.0x on consensus estimates of $0.45 forward EPS, reflecting the market's severe discounting of the company's distressed operations. The potential bull case rests on recovery — if Arbor successfully resolves its legacy problem assets (management expects $20-30M in realized losses per quarter), maintains the agency business (Fannie Mae/Freddie Mac servicing provides recurring fee income), and distributable earnings stabilize at the guided $0.15-$0.17/share range, the stock could re-rate significantly from current depressed levels [1][2]. The company retains a Fannie Mae DUS (Delegated Underwriting and Servicing) license and GSE relationships that would be extremely difficult for competitors to replicate, and the $114.3M stock buyback at $5.42 signals management confidence in the long-term franchise value [1].</w:t>
      </w:r>
    </w:p>
    <w:p>
      <w:pPr>
        <w:spacing w:after="120"/>
      </w:pPr>
      <w:r>
        <w:rPr>
          <w:rFonts w:ascii="Calibri" w:hAnsi="Calibri"/>
          <w:b w:val="0"/>
          <w:color w:val="3A4A28"/>
          <w:sz w:val="20"/>
        </w:rPr>
        <w:t>The bear case is overwhelming and multi-dimensional. GAAP net loss of $37.3M in Q2 2026 (-$0.20/share) follows Q1 net income of just $0.6M ($0.00/share), representing a severe earnings collapse from $30.4M ($0.16/share) in Q1 2025 [1][2]. D/E of 387% reflects extreme leverage with $11.1B debt against a $498M equity base, and revenue declined 24.8% YoY. The dividend yield of 35% with a payout ratio of 1,189% (paying $0.94 against $0.09 trailing EPS) is mathematically unsustainable without a dramatic earnings recovery or further dividend cuts. The DOJ/FBI investigation into lending practices announced in July 2024, combined with Viceroy Research publishing over two dozen reports alleging fraud and NINGI Research's March 2023 report that dropped the stock 24%, create existential governance risk [4]. The $46M in securities class-action exposure and ongoing investor lawsuits alleging Arbor 'hid a toxic real estate portfolio' further compound legal and reputational risk. Inspiration (2/10) and Innovation (1/10) scores reflect a company with no strategic differentiation beyond financial engineering in a deteriorating credit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legacy problem assets with realized losses stabilizing at the guided $20-30M per quarter range, allowing distributable earnings to recover toward the $0.15-$0.17/share target and reducing balance sheet uncertainty [1]</w:t>
      </w:r>
    </w:p>
    <w:p>
      <w:pPr>
        <w:spacing w:before="40" w:after="40"/>
        <w:ind w:left="283"/>
      </w:pPr>
      <w:r>
        <w:rPr>
          <w:rFonts w:ascii="Calibri" w:hAnsi="Calibri"/>
          <w:b/>
          <w:color w:val="4A6B25"/>
          <w:sz w:val="20"/>
        </w:rPr>
        <w:t xml:space="preserve">2. </w:t>
      </w:r>
      <w:r>
        <w:rPr>
          <w:rFonts w:ascii="Calibri" w:hAnsi="Calibri"/>
          <w:b w:val="0"/>
          <w:color w:val="3A4A28"/>
          <w:sz w:val="20"/>
        </w:rPr>
        <w:t>Interest rate cuts by the Federal Reserve reducing borrowing costs on Arbor's $11.1B debt portfolio and stimulating multifamily transaction volume, which would benefit both the structured lending and agency origination businesses [1][2]</w:t>
      </w:r>
    </w:p>
    <w:p>
      <w:pPr>
        <w:spacing w:before="40" w:after="40"/>
        <w:ind w:left="283"/>
      </w:pPr>
      <w:r>
        <w:rPr>
          <w:rFonts w:ascii="Calibri" w:hAnsi="Calibri"/>
          <w:b/>
          <w:color w:val="4A6B25"/>
          <w:sz w:val="20"/>
        </w:rPr>
        <w:t xml:space="preserve">3. </w:t>
      </w:r>
      <w:r>
        <w:rPr>
          <w:rFonts w:ascii="Calibri" w:hAnsi="Calibri"/>
          <w:b w:val="0"/>
          <w:color w:val="3A4A28"/>
          <w:sz w:val="20"/>
        </w:rPr>
        <w:t>Completion of the DOJ/FBI investigation without adverse findings, which would remove the existential governance overhang and allow the stock to re-rate toward book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DOJ/FBI investigation into lending practices and over two dozen Viceroy Research fraud allegations create existential governance risk — adverse findings could result in GSE license revocation, criminal charges, or forced restructuring that would destroy the franchise [4]</w:t>
      </w:r>
    </w:p>
    <w:p>
      <w:pPr>
        <w:spacing w:before="40" w:after="40"/>
        <w:ind w:left="283"/>
      </w:pPr>
      <w:r>
        <w:rPr>
          <w:rFonts w:ascii="Calibri" w:hAnsi="Calibri"/>
          <w:b/>
          <w:color w:val="4A6B25"/>
          <w:sz w:val="20"/>
        </w:rPr>
        <w:t xml:space="preserve">2. </w:t>
      </w:r>
      <w:r>
        <w:rPr>
          <w:rFonts w:ascii="Calibri" w:hAnsi="Calibri"/>
          <w:b w:val="0"/>
          <w:color w:val="3A4A28"/>
          <w:sz w:val="20"/>
        </w:rPr>
        <w:t>Dividend yield of 35% with 1,189% payout ratio is mathematically unsustainable — trailing EPS of $0.09 covers only 9.6% of the $0.94 annual dividend, and further cuts would trigger forced selling by income-focused investors [1]</w:t>
      </w:r>
    </w:p>
    <w:p>
      <w:pPr>
        <w:spacing w:before="40" w:after="40"/>
        <w:ind w:left="283"/>
      </w:pPr>
      <w:r>
        <w:rPr>
          <w:rFonts w:ascii="Calibri" w:hAnsi="Calibri"/>
          <w:b/>
          <w:color w:val="4A6B25"/>
          <w:sz w:val="20"/>
        </w:rPr>
        <w:t xml:space="preserve">3. </w:t>
      </w:r>
      <w:r>
        <w:rPr>
          <w:rFonts w:ascii="Calibri" w:hAnsi="Calibri"/>
          <w:b w:val="0"/>
          <w:color w:val="3A4A28"/>
          <w:sz w:val="20"/>
        </w:rPr>
        <w:t>D/E of 387% with $11.1B debt creates extreme interest rate sensitivity and refinancing risk — each 100bp increase in borrowing costs adds approximately $111M in annual interest expense, potentially exceeding total distributable earnings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Arbor's core business — structured mortgage lending for multifamily and commercial real estate — requires physical property underwriting, borrower relationships, regulatory compliance (Fannie Mae/Freddie Mac/FHA agency programs), and capital markets expertise that AI cannot substitute [1]. Real estate lending is fundamentally a physical-world, relationship-driven, heavily regulated business where AI enhances efficiency (credit scoring, document processing) but cannot replace the need for licensed lenders, property inspections, and regulatory approvals. The agency business requires GSE seller/servicer licenses that create significant barriers to entry. Some risk exists from fintech competitors using AI to streamline commercial mortgage origination, but regulatory moats and balance sheet requirements limit disruption. AI Opportunity (0/1): No evidence of AI-powered products or quantifiable AI revenue. Glassdoor reviews mention 'automation' initiatives but no formal AI strategy or AI-driven revenue has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Arbor Realty Trust Q2 2026 Earnings — GAAP Net Loss $37.3M (-$0.20/Share), Distributable Earnings $0.10/Share, Revenue $115.9M, $114.3M Buyback at $5.42 — SEC 8-K Filing,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Arbor Realty Trust Q1 2026 Earnings — Net Income $0.6M ($0.00/Share), Distributable Earnings $0.07/Share, Revenue $117.4M (-12.5% YoY), Guidance $0.15-$0.17 DE/Share — SEC 8-K Filing, May 2026</w:t>
      </w:r>
    </w:p>
    <w:p>
      <w:pPr>
        <w:spacing w:before="20" w:after="20"/>
        <w:ind w:left="170"/>
      </w:pPr>
      <w:r>
        <w:rPr>
          <w:rFonts w:ascii="Calibri" w:hAnsi="Calibri"/>
          <w:b/>
          <w:color w:val="4A6B25"/>
          <w:sz w:val="15"/>
        </w:rPr>
        <w:t xml:space="preserve">3. </w:t>
      </w:r>
      <w:r>
        <w:rPr>
          <w:rFonts w:ascii="Calibri" w:hAnsi="Calibri"/>
          <w:b w:val="0"/>
          <w:color w:val="3A4A28"/>
          <w:sz w:val="17"/>
        </w:rPr>
        <w:t>Arbor Realty Trust Glassdoor Profile — 4.0/5.0 Rating, CEO Ivan Kaufman 92% Approval, 205 Reviews, Mixed Culture Feedback —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Arbor Realty Trust Governance Risks — DOJ/FBI Investigation (July 2024), Viceroy Research 24+ Reports, NINGI Research Report, Securities Class Actions, Sustainalytics ESG Risk 14 (Low) — Yahoo Finance, Bloomberg Law, Bisnow,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