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ADPT</w:t>
      </w:r>
      <w:r>
        <w:rPr>
          <w:rFonts w:ascii="Calibri" w:hAnsi="Calibri"/>
          <w:b/>
          <w:color w:val="1A2010"/>
          <w:sz w:val="40"/>
        </w:rPr>
        <w:t xml:space="preserve">  Adaptive Biotechnologies Corporation</w:t>
      </w:r>
    </w:p>
    <w:p>
      <w:pPr>
        <w:spacing w:after="120"/>
      </w:pPr>
      <w:r>
        <w:rPr>
          <w:rFonts w:ascii="Calibri" w:hAnsi="Calibri"/>
          <w:b/>
          <w:color w:val="6E8450"/>
          <w:sz w:val="18"/>
        </w:rPr>
        <w:t>GROWTH SLEEVE · 2026-09-12 · Inspire: 48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Adaptive Biotechnologies is a commercial-stage biotechnology company that uses its proprietary immunosequencing platform to translate the genetics of the adaptive immune system into clinical products for diagnosing and treating disease. Its lead product clonoSEQ is the only FDA-cleared assay for measurable residual disease (MRD) assessment in lymphoid cancers, generating approximately 95% of revenue. The company has strategic partnerships with Microsoft (AI-driven immune diagnostics) and Genentech (personalized T-cell cancer therapies). CEO Chad Robins has led the company since 2009. Q2 2026 revenue rose 21.5% to $71.6M, and management raised MRD guidance to $260-270M.</w:t>
      </w:r>
    </w:p>
    <w:p>
      <w:r>
        <w:rPr>
          <w:rFonts w:ascii="Calibri" w:hAnsi="Calibri"/>
          <w:b/>
          <w:color w:val="6E8450"/>
          <w:sz w:val="18"/>
        </w:rPr>
        <w:t>900 Employees · https://www.adaptivebiotech.com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Adaptive Biotechnologies has successfully transitioned from a research services company to a commercial-stage diagnostic leader, with clonoSEQ becoming the only FDA-cleared MRD assay for lymphoid cancers — a regulatory moat that has taken years to build [1]. Revenue grew 54.77% in 2025 and TTM revenue reached $295M, demonstrating successful commercial execution of a first-in-class diagnostic product. AI Deployment (1/2): The Microsoft partnership uses AI and machine learning to map the adaptive immune system and develop immune-mediated diagnostics, with specific products in development (T-Detect for COVID was an early application) [2]. However, the AI application is in the research pipeline rather than directly generating customer revenue today. Market Share Leadership (2/2): clonoSEQ is the only FDA-cleared MRD assay in its category, giving Adaptive a regulatory monopoly in measurable residual disease testing for lymphoid malignancies — a category-defining position with no approved competitors [1][3]. Product Pipeline (1/2): The company is expanding clonoSEQ into additional cancer types beyond lymphoid malignancies, and the Genentech partnership targets personalized T-cell cancer therapies, but specific launch timelines and revenue visibility for next-gen products are limited [2]. R&amp;D Intensity (1/1): As a biotech company, Adaptive invests heavily in R&amp;D relative to revenue — sequencing gross margin of 70% reflects significant investment in platform development, and the R&amp;D spend is well above the healthcare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Adaptive's stated purpose — 'to translate the genetics of the adaptive immune system into clinical products to diagnose and treat disease' — is specific, thoughtful, and genuinely connects the company's work to a larger purpose of improving patient outcomes through scientific innovation [2]. It differentiates from peers by identifying a unique scientific approach (immune system genetics) and a clear beneficiary (patients with cancer and other diseases). The mission has shaped strategic decisions, including the pivot from research services to clinical products. Community Impact (0/2): No specific charitable programs, foundation activity, or dollar-quantified community investments were identified beyond the inherent social value of cancer diagnostics [3]. Employee Retention (1/2): CEO Chad Robins' 16+ year tenure since founding demonstrates exceptional leadership continuity, and the mission-driven culture attracts talent committed to the scientific vision [2]. However, reviews note 'leadership-driven volatility — reorgs, abrupt strategic shifts, and partner-dependent pivots that repeatedly unsettle job security,' creating tension between the compelling mission and organizational instability. Insider Buying (0/2): No evidence of meaningful net insider buying by executives was identified in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growth-stock weighting (Forward P/E and Forward PEG excluded as unavailable due to the company being unprofitable). The growth profile is strong: TTM revenue growth of 55.87% and 5yr revenue CAGR of approximately 14% both far exceed the 10% target (scores 1.0, with 5yr CAGR carrying 2x weight) [4]. D/E of 36% is well below the 70% target (score 1.0). The significant drags are ROE of -23.95% (scoring 0 with 2x weight, reflecting ongoing GAAP losses) and profit margin of -21.5% (scoring 0, with the company still burning cash though targeting positive adjusted EBITDA by year-end 2026) [1][4]. The exclusion of Forward P/E and PEG from the calculation (both null for an unprofitable company) reduces the scoring pool. Daily liquidity of approximately $43M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Adaptive Biotechnologies exhibits a mixed infinite game profile — the company has a genuine Just Cause (translating immune system genetics into clinical products to fight disease) that is specific, idealistic, and partially lived, distinguishing it from most companies in this screen. CEO Robins' 16-year tenure demonstrates personal commitment to the mission. However, organizational instability (reorgs, strategic shifts, partner-dependent pivots) undermines the trusting team foundation that sustains infinite game thinking, and the company's path from research to commercial-stage is still being validated. The partnerships with Microsoft and Genentech demonstrate willingness to collaborate rather than compete in isolation.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Adaptive's purpose — translating immune system genetics into clinical products to diagnose and treat disease — is a genuine Just Cause in Sinek's framework: it's idealistic (describing a future where immune system data transforms medicine), service-oriented (benefiting patients), inclusive (inviting partners like Microsoft and Genentech to contribute), and big enough that it can never be fully achieved [2]. The mission has shaped strategic decisions — the pivot from research services to clinical products was driven by the cause, not financial convenience. However, the cause has not yet been validated through decades of consistent execution or survived leadership transitions (Robins has been the only CEO), and the company has not yet achieved sustained profitability, which Sinek would note as incomplete validation.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Despite the compelling mission, organizational trust appears to be undermined by leadership-driven volatility. Reviews describe 'reorgs, abrupt strategic shifts, and partner-dependent pivots that repeatedly unsettle job security and direction' [2]. While CEO Robins emphasizes hiring for 'the right mindset' and encouraging debate, the organizational instability from frequent restructurings creates anxiety that contradicts the psychological safety Sinek requires for high-trust teams. A mission-driven culture can attract talent, but retaining trust requires operational stability that Adaptive has not consistently demonstrated.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Adaptive demonstrates an infinite competitive mindset through its partnership approach — rather than trying to build everything internally, the company partners with Microsoft (AI capabilities), Genentech (T-cell therapies), and other research institutions to advance the cause of immune system medicine [2]. This reflects a Sinek-aligned view that the mission is bigger than any one company, and that collaboration with worthy rivals (Microsoft in AI, Genentech in oncology) advances the cause more effectively than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Adaptive has made a significant strategic pivot from a research services company selling immune repertoire sequencing tools to a clinical diagnostics company built around FDA-cleared clonoSEQ — a meaningful reinvention that moved the company from serving researchers to serving oncologists and patients [1]. This pivot was driven by the Just Cause (bringing immune system insights to clinical practice) rather than desperation. However, it was an expansion into an adjacent market rather than a complete business model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Robins has demonstrated courage in pursuing the long-term vision despite extended periods of unprofitability — the company has invested heavily in building the immune receptor database, pursuing FDA clearance for clonoSEQ, and developing the Microsoft AI partnership over years before seeing meaningful revenue [2]. The pivot from research services to clinical products required abandoning a proven revenue stream for an uncertain clinical development path. However, much of this 'courage' is standard for venture-backed biotech companies, and the organizational instability (frequent reorgs) suggests reactive rather than proactive strategic decision-making.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Adaptive Biotechnologies offers a rare combination of regulatory monopoly and hyper-growth — clonoSEQ is the only FDA-cleared MRD assay for lymphoid cancers, generating approximately 95% of revenue that grew 55.87% TTM to $295M, with management raising full-year MRD guidance to $260-270M and targeting positive adjusted EBITDA by year-end 2026 [1]. Sequencing gross margin of 70% (trending toward 75% long-term) demonstrates improving product economics, and the Microsoft AI partnership and Genentech collaboration provide pipeline optionality beyond the core MRD franchise. The Inspire score of 48 (ALIGNED) with no negative attributions is the strongest faith alignment in this batch, and the company's mission of translating immune system genetics into clinical products creates genuine purpose alignment for values-based investors. CEO Robins' 16-year tenure provides mission continuity, and the addressable market for MRD testing is expanding as oncologists increasingly adopt minimal residual disease monitoring to guide treatment decisions.</w:t>
      </w:r>
    </w:p>
    <w:p>
      <w:pPr>
        <w:spacing w:after="120"/>
      </w:pPr>
      <w:r>
        <w:rPr>
          <w:rFonts w:ascii="Calibri" w:hAnsi="Calibri"/>
          <w:b w:val="0"/>
          <w:color w:val="3A4A28"/>
          <w:sz w:val="20"/>
        </w:rPr>
        <w:t>The bear case centers on sustained unprofitability, customer concentration, and execution risk. Despite rapid revenue growth, ADPT remains GAAP unprofitable with -21.5% profit margin, -23.95% ROE, and no trailing PE ratio, meaning the path to sustainable profitability remains unproven even if management targets positive adjusted EBITDA by year-end 2026 [4]. Q2 2026 revenue growth decelerated to 21.5% from Q1's 45%, raising questions about the trajectory of MRD test volume adoption. The company's dependence on strategic partnerships (Microsoft for AI, Genentech for T-cell therapies) introduces execution risk from factors outside management's control — reviews specifically cite 'partner-dependent pivots' as a source of organizational instability [2]. With approximately 95% of revenue from clonoSEQ MRD testing, there is significant concentration risk — any regulatory or reimbursement change to MRD testing protocols could materially impact the business. D/E of 36% (above the 10-year median) reflects growing debt usage, and with no current earnings, debt service relies on continued revenue growth and eventual profitability. The lack of insider buying and organizational instability (frequent reorgs) create governance concerns beneath the appealing mission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positive adjusted EBITDA by year-end 2026 would be a major milestone — sequencing gross margin of 70% trending toward 75% combined with MRD revenue guidance of $260-270M provides a clear line of sight to the profitability inflection that would unlock a broader investor base [1]</w:t>
      </w:r>
    </w:p>
    <w:p>
      <w:pPr>
        <w:spacing w:before="40" w:after="40"/>
        <w:ind w:left="283"/>
      </w:pPr>
      <w:r>
        <w:rPr>
          <w:rFonts w:ascii="Calibri" w:hAnsi="Calibri"/>
          <w:b/>
          <w:color w:val="4A6B25"/>
          <w:sz w:val="20"/>
        </w:rPr>
        <w:t xml:space="preserve">2. </w:t>
      </w:r>
      <w:r>
        <w:rPr>
          <w:rFonts w:ascii="Calibri" w:hAnsi="Calibri"/>
          <w:b w:val="0"/>
          <w:color w:val="3A4A28"/>
          <w:sz w:val="20"/>
        </w:rPr>
        <w:t>MRD testing adoption expansion as oncologists increasingly incorporate measurable residual disease monitoring into standard treatment protocols for lymphoid malignancies, expanding the addressable test volume for clonoSEQ — the only FDA-cleared option in the category [3]</w:t>
      </w:r>
    </w:p>
    <w:p>
      <w:pPr>
        <w:spacing w:before="40" w:after="40"/>
        <w:ind w:left="283"/>
      </w:pPr>
      <w:r>
        <w:rPr>
          <w:rFonts w:ascii="Calibri" w:hAnsi="Calibri"/>
          <w:b/>
          <w:color w:val="4A6B25"/>
          <w:sz w:val="20"/>
        </w:rPr>
        <w:t xml:space="preserve">3. </w:t>
      </w:r>
      <w:r>
        <w:rPr>
          <w:rFonts w:ascii="Calibri" w:hAnsi="Calibri"/>
          <w:b w:val="0"/>
          <w:color w:val="3A4A28"/>
          <w:sz w:val="20"/>
        </w:rPr>
        <w:t>Microsoft AI partnership and Genentech collaboration provide pipeline optionality beyond core MRD — if the immune receptor database yields novel diagnostics (infectious disease, autoimmune conditions) or enables personalized T-cell therapies, the revenue opportunity would expand dramatically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GAAP unprofitability with -21.5% profit margin and -23.95% ROE — the company has never generated positive annual net income, and the adjusted EBITDA target relies on continued rapid MRD volume growth that decelerated from 45% (Q1) to 21.5% (Q2) in 2026 [4]</w:t>
      </w:r>
    </w:p>
    <w:p>
      <w:pPr>
        <w:spacing w:before="40" w:after="40"/>
        <w:ind w:left="283"/>
      </w:pPr>
      <w:r>
        <w:rPr>
          <w:rFonts w:ascii="Calibri" w:hAnsi="Calibri"/>
          <w:b/>
          <w:color w:val="4A6B25"/>
          <w:sz w:val="20"/>
        </w:rPr>
        <w:t xml:space="preserve">2. </w:t>
      </w:r>
      <w:r>
        <w:rPr>
          <w:rFonts w:ascii="Calibri" w:hAnsi="Calibri"/>
          <w:b w:val="0"/>
          <w:color w:val="3A4A28"/>
          <w:sz w:val="20"/>
        </w:rPr>
        <w:t>Customer and product concentration risk with approximately 95% of revenue from clonoSEQ MRD testing — any regulatory change to MRD testing requirements, reimbursement reduction, or emergence of a competing FDA-cleared assay could materially impact the business [1]</w:t>
      </w:r>
    </w:p>
    <w:p>
      <w:pPr>
        <w:spacing w:before="40" w:after="40"/>
        <w:ind w:left="283"/>
      </w:pPr>
      <w:r>
        <w:rPr>
          <w:rFonts w:ascii="Calibri" w:hAnsi="Calibri"/>
          <w:b/>
          <w:color w:val="4A6B25"/>
          <w:sz w:val="20"/>
        </w:rPr>
        <w:t xml:space="preserve">3. </w:t>
      </w:r>
      <w:r>
        <w:rPr>
          <w:rFonts w:ascii="Calibri" w:hAnsi="Calibri"/>
          <w:b w:val="0"/>
          <w:color w:val="3A4A28"/>
          <w:sz w:val="20"/>
        </w:rPr>
        <w:t>Organizational instability from frequent reorgs, abrupt strategic shifts, and partner-dependent pivots undermines talent retention and execution capability despite the compelling mission narrative, and no insider buying suggests limited executive financial conviction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Adaptive Biotechnologies' core business — laboratory-based immunosequencing for cancer MRD detection — is protected from AI disruption by multiple structural moats [1]. The physical process of DNA sequencing from patient blood and bone marrow samples cannot be replaced by AI; it requires wet-lab molecular biology infrastructure, FDA regulatory clearance (clonoSEQ is the only cleared MRD assay), and CLIA-certified laboratory operations. AI cannot replicate the proprietary immune receptor sequencing database that Adaptive has built over years. The company's moat is biological and regulatory, not purely informational. Some competitive risk exists from next-generation sequencing platforms that could eventually offer competing MRD assays, but FDA clearance provides a meaningful barrier to entry. AI Opportunity (1/1): Adaptive generates AI-embedded value through its Microsoft partnership, which applies machine learning to the company's proprietary immune receptor database to develop novel diagnostics — mapping the adaptive immune system computationally is a core technology differentiator [2]. While this does not yet generate significant standalone AI revenue, the AI/ML analytical layer is integral to the platform's clinical and commercial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Adaptive Biotechnologies Q1 and Q2 2026 Earnings — Q1 Revenue $70.9M (+45% YoY), Q2 Revenue $71.6M (+21.5%), Gross Profit $51.4M (+25.7%), MRD Guidance Raised to $260-270M, Targeting Positive Adjusted EBITDA by Year-End — Seeking Alpha, GlobeNewsWire, Investing.com, May-August 2026</w:t>
      </w:r>
    </w:p>
    <w:p>
      <w:pPr>
        <w:spacing w:before="20" w:after="20"/>
        <w:ind w:left="170"/>
      </w:pPr>
      <w:r>
        <w:rPr>
          <w:rFonts w:ascii="Calibri" w:hAnsi="Calibri"/>
          <w:b/>
          <w:color w:val="4A6B25"/>
          <w:sz w:val="15"/>
        </w:rPr>
        <w:t xml:space="preserve">2. </w:t>
      </w:r>
      <w:r>
        <w:rPr>
          <w:rFonts w:ascii="Calibri" w:hAnsi="Calibri"/>
          <w:b w:val="0"/>
          <w:color w:val="3A4A28"/>
          <w:sz w:val="17"/>
        </w:rPr>
        <w:t>Adaptive Biotechnologies CEO Chad Robins Leadership &amp; Strategy — 16-Year Tenure, Microsoft AI Partnership, Genentech T-Cell Therapy Collaboration, Mission-Driven Culture vs Organizational Volatility — GeekWire, Built In, Comparably, 2019-2026</w:t>
      </w:r>
    </w:p>
    <w:p>
      <w:pPr>
        <w:spacing w:before="20" w:after="20"/>
        <w:ind w:left="170"/>
      </w:pPr>
      <w:r>
        <w:rPr>
          <w:rFonts w:ascii="Calibri" w:hAnsi="Calibri"/>
          <w:b/>
          <w:color w:val="4A6B25"/>
          <w:sz w:val="15"/>
        </w:rPr>
        <w:t xml:space="preserve">3. </w:t>
      </w:r>
      <w:r>
        <w:rPr>
          <w:rFonts w:ascii="Calibri" w:hAnsi="Calibri"/>
          <w:b w:val="0"/>
          <w:color w:val="3A4A28"/>
          <w:sz w:val="17"/>
        </w:rPr>
        <w:t>Adaptive Biotechnologies Clinical Pipeline &amp; ESG — clonoSEQ FDA-Cleared MRD Test, ASCO/EHA Presentations, Sustainalytics Average ESG Rating — Sustainalytics, S&amp;P Global, Simply Wall 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CNBC — ADPT Key Statistics: D/E 36%, ROE -23.95%, Profit Margin -21.5%, TTM Revenue $295.41M (+55.87% YoY), Market Cap $3.01B,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