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ADP</w:t>
      </w:r>
      <w:r>
        <w:rPr>
          <w:rFonts w:ascii="Calibri" w:hAnsi="Calibri"/>
          <w:b/>
          <w:color w:val="1A2010"/>
          <w:sz w:val="40"/>
        </w:rPr>
        <w:t xml:space="preserve">  Automatic Data Processing, Inc.</w:t>
      </w:r>
    </w:p>
    <w:p>
      <w:pPr>
        <w:spacing w:after="120"/>
      </w:pPr>
      <w:r>
        <w:rPr>
          <w:rFonts w:ascii="Calibri" w:hAnsi="Calibri"/>
          <w:b/>
          <w:color w:val="6E8450"/>
          <w:sz w:val="18"/>
        </w:rPr>
        <w:t>DIVIDEND SLEEVE · 2026-10-20 · Inspire: 51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Staffing &amp; Employment Services · NASDAQ · United States</w:t>
      </w:r>
    </w:p>
    <w:p>
      <w:pPr>
        <w:spacing w:after="80"/>
      </w:pPr>
      <w:r>
        <w:rPr>
          <w:rFonts w:ascii="Calibri" w:hAnsi="Calibri"/>
          <w:b w:val="0"/>
          <w:color w:val="3A4A28"/>
          <w:sz w:val="20"/>
        </w:rPr>
        <w:t>Automatic Data Processing is the world's largest payroll and human capital management (HCM) provider, processing payroll for approximately 1 in 6 U.S. workers across more than 1.1 million clients in 140+ countries. The company operates through Employer Services (payroll, tax, HR, benefits administration) and Professional Employer Organization (PEO) segments, generating $21.95B in FY2026 revenue (+7% YoY). ADP's 51-year consecutive dividend growth streak earns Dividend King status. CEO Maria Black, who took the helm in 2023, is accelerating ADP's AI transformation through ADP Assist (12M conversations in FY2026) and the Lyric HCM cloud-native platform (+94% YoY client growth). Retirement Services exceeded $1B in annual revenue for the first time.</w:t>
      </w:r>
    </w:p>
    <w:p>
      <w:r>
        <w:rPr>
          <w:rFonts w:ascii="Calibri" w:hAnsi="Calibri"/>
          <w:b/>
          <w:color w:val="6E8450"/>
          <w:sz w:val="18"/>
        </w:rPr>
        <w:t>67,000 Employees · https://www.adp.com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ADP launched Lyric HCM, a cloud-native next-generation HCM platform that grew live clients 94% YoY in FY2026, representing a significant platform rewrite that modernizes ADP's enterprise offering and opens upmarket revenue potential [1]. ADP Assist reached nearly all 1.1 million clients with 12 million conversations during FY2026, and the Zone service automation platform expanded to 48% of ADP's service workforce by year-end [1]. AI Deployment (2/2): ADP Assist is one of the largest enterprise AI deployments globally — 1.1 million clients using an AI assistant for payroll anomaly detection, compliance queries, and analytics requests, with 12 million measured conversations in FY2026 [1]. This is a shipping product with quantified adoption across the entire client base, not a pilot. Market Share (2/2): ADP is the undisputed category leader in payroll processing and HCM, processing payroll for roughly 1 in 6 U.S. workers. Employer Services bookings rose 6% to over $2.2 billion in FY2026, and the 92.1% client retention rate demonstrates dominant switching-cost moats [1]. Pipeline (1/2): FY2027 guidance details 5-6% revenue growth with continued Lyric HCM expansion and ADP Assist feature rollouts, but ADP does not publicly name specific next-gen products with launch timelines beyond the current platform iteration [1]. R&amp;D Intensity (0/1): R&amp;D spending of $1.405 billion in FY2026 represents approximately 6.4% of revenue, below the top quartile for enterprise software peers like Workday (~25%) and Paylocity (~15%)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ADP's core value 'Each Person Counts' and articulated purpose of 'designing a better way to work through cutting-edge products, premium services, and exceptional experiences' is clear and identifies what the company does and for whom, but does not articulate a transformative future state — it describes a competent services philosophy rather than a vision that inspires sacrifice [3]. Community Impact (1/2): ADP holds an MSCI AAA ESG rating (highest possible) and Sustainalytics Low Controversy Level, reflecting responsible corporate citizenship [3]. However, no specific dollar amounts for charitable giving or distinctive community investment programs beyond standard corporate philanthropy were identified. Employee Retention (0/2): ADP employs 67,000 associates globally but does not disclose voluntary turnover rates or average employee tenure. Glassdoor reviews show mixed sentiment, with some citing positive culture and others raising concerns about management practices — insufficient evidence for a positive score. Insider Buying (0/2): CEO Maria Black acquired 49 shares at $223.94 on July 1, 2026 (~$11K), which is negligible relative to her total holdings of 75,101 shares. Historically, ADP executives have been significant net sellers — over $55M in cumulative insider sales from CEO, former CEO Rodriguez, and multiple VPs with no meaningful offsetting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all 10 dividend-weighted metrics. ADP demonstrates exceptional profitability with ROE of 72.24% (capped at 1.0, well above 15% target) and profit margin of 20.11% (score 1.0, just above 20% target) [5]. The 51-year consecutive dividend growth streak scores maximum on consecutive years paid (2x weight, score 1.0) and consecutive years growth (1x weight, score 1.0), while the 12.2% 5-year dividend growth CAGR far exceeds the 6% target (2x weight, score 1.0) [5]. Revenue growth YoY of 6.8% (score 0.89) and 5-year CAGR of approximately 8% (score 0.87) are slightly below the 10% targets, reflecting ADP's steady non-cyclical growth profile. D/E of 91.4% scores 0.91 and Forward P/E of 21.42 scores 0.96, both near targets. The primary drag is the 62.16% payout ratio (score 0.63 vs 40% target), elevated by ADP's commitment to accelerating dividend growth. Weighted sum: 11.26 / max 12 = 9.38, rounds to 9. Liquidity check: 2.17M shares x $287.03 = $623M daily — easily clears the $1M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ADP is a 75-year-old institution that has demonstrated remarkable staying power through multiple technology transitions — from paper-based payroll processing to mainframes to cloud to AI-powered HCM. The company plays to keep playing rather than to win any single quarter, evidenced by consistent reinvestment in platform modernization (Lyric HCM, ADP Assist) and a 51-year dividend growth streak that signals long-term orientation. However, ADP lacks a transformative Just Cause — the company exists to process payroll accurately rather than to advance a vision of a better future. Leadership under Maria Black is steady but untested through crisis, and the $2.1B share repurchase program and incremental growth approach suggest pragmatic financial management over bold reinvention.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ADP's core value 'Each Person Counts' and its mission around 'designing a better way to work' is a genuine purpose statement but reads more as a services philosophy than a vision of a future state that doesn't yet exist [3]. The company exists to process payroll accurately and help businesses manage their workforce — this is a competent service description, not a cause that inspires sacrifice. The 75-year track record proves the company can endure, and the purpose has shaped decisions through seven CEO transitions, but leadership frames success in terms of bookings growth and margin expansion rather than transforming the future of 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ADP employs 67,000 associates under the 'Each Person Counts' value system, and the company's remarkable leadership stability (only seven CEOs in 75+ years, with Maria Black rising through the ranks over decades) suggests organizational continuity and internal trust [3]. The 92.1% client retention rate implies frontline employees are empowered enough to deliver consistently high service [1]. However, mixed Glassdoor reviews indicate uneven cultural experiences across business units, and no specific evidence of exceptional employee empowerment, low voluntary turnover, or trust-building cultural practices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ADP's competitive posture focuses on improving its own platform capabilities rather than attacking competitors. Management's discussion of AI-native competitors like Deel, Rippling, and Gloat frames them as validation that HCM needs AI solutions — which ADP is building — rather than existential threats to be destroyed [2]. The company's response to competitive pressure has been to accelerate Lyric HCM development and ADP Assist deployment rather than predatory pricing or acquisition warfare, and partnership/open API strategies reflect a coexistence rather than domination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ADP has evolved incrementally from paper-based payroll bureau services in 1949 to mainframe processing, to client-server systems, to cloud-based SaaS, and now to AI-powered HCM with Lyric and ADP Assist [1]. Each transition adapted the delivery model while keeping the core payroll/HR business intact — steady evolution, not transformative reinvention. ADP has never abandoned a profitable core business in service of a new vision. The Lyric HCM platform rewrite and Zone automation platform (48% of service workforce) are the most ambitious strategic moves in recent years but remain within the HCM category.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ADP's $1.405B annual R&amp;D investment and commitment to Lyric HCM (a complete platform rewrite) and ADP Assist AI deployment demonstrate willingness to invest in long-term capability — particularly as AI automation could cannibalize existing high-touch service revenue [1]. The company resisted Bill Ackman's 2017 activist proxy fight, choosing to stay the course on its long-term strategy. However, $2.1B in FY2026 share repurchases alongside only 5-6% guided revenue growth suggests financial engineering alongside, not in place of, operational investment. No evidence of ADP walking away from profitable but misaligned business 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ADP at 21.4x forward earnings is a Dividend King compounder delivering consistent execution — FY2026 closed with $21.95B revenue (+7%), adjusted EPS growth of 11%, Q4 adjusted EBIT margin expanding 140bps, and Employer Services bookings of $2.2B (+6%) [1]. The 92.1% client retention rate across 1.1 million clients creates a recurring revenue fortress with massive switching costs, while ADP Assist's AI deployment to nearly all clients (12M conversations) and Lyric HCM's 94% YoY client growth demonstrate successful transition from legacy payroll processor to AI-powered HCM platform [1]. The 51-year consecutive dividend growth streak (current yield 2.42%, 12.2% 5-year CAGR) provides reliable compounding income backed by $4.85B in levered free cash flow. Retirement Services crossing $1B in annual revenue for the first time opens an adjacent growth vector. FY2027 guidance of 5-6% revenue growth and 9-11% EPS growth with 70-90bps margin expansion supports sustainable low-double-digit earnings compounding.</w:t>
      </w:r>
    </w:p>
    <w:p>
      <w:pPr>
        <w:spacing w:after="120"/>
      </w:pPr>
      <w:r>
        <w:rPr>
          <w:rFonts w:ascii="Calibri" w:hAnsi="Calibri"/>
          <w:b w:val="0"/>
          <w:color w:val="3A4A28"/>
          <w:sz w:val="20"/>
        </w:rPr>
        <w:t>The bear case centers on decelerating growth and emerging AI disruption. Revenue growth of 7% in FY2026 and guided 5-6% for FY2027 may not justify the 21.4x forward P/E when AI-native HCM competitors (Deel, Rippling, Gloat) offer modern architectures targeting ADP's mid-market base with aggressive pricing [2]. Market anxiety persists that AI could compress HCM software pricing over time — a concern validated by Mairs &amp; Power's investor letter noting AI fears impacted ADP's performance. R&amp;D intensity of 6.4% of revenue ($1.405B) is significantly below enterprise software peers (Workday ~25%, Paylocity ~15%), raising questions about whether ADP is investing enough to maintain technology leadership [2]. The 62.16% payout ratio, while well-covered by $4.85B FCF, limits reinvestment flexibility versus growth-oriented competitors. Significant net insider selling — over $55M from CEO Maria Black, former CEO Rodriguez, and multiple VPs — is a notable negative signal about near-term upside from those with deepest operational visibility [4]. Maria Black's CEO tenure since 2023 has not yet been tested through a recession or competitive disruption.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ADP Assist AI platform reaching all 1.1M clients with 12M conversations creates upsell opportunities and pricing power as AI features drive measurable client ROI — Lyric HCM's 94% YoY client growth demonstrates accelerating enterprise adoption of the next-gen platform [1]</w:t>
      </w:r>
    </w:p>
    <w:p>
      <w:pPr>
        <w:spacing w:before="40" w:after="40"/>
        <w:ind w:left="283"/>
      </w:pPr>
      <w:r>
        <w:rPr>
          <w:rFonts w:ascii="Calibri" w:hAnsi="Calibri"/>
          <w:b/>
          <w:color w:val="4A6B25"/>
          <w:sz w:val="20"/>
        </w:rPr>
        <w:t xml:space="preserve">2. </w:t>
      </w:r>
      <w:r>
        <w:rPr>
          <w:rFonts w:ascii="Calibri" w:hAnsi="Calibri"/>
          <w:b w:val="0"/>
          <w:color w:val="3A4A28"/>
          <w:sz w:val="20"/>
        </w:rPr>
        <w:t>Retirement Services exceeding $1B annual revenue for the first time opens a large TAM expansion as ADP cross-sells financial wellness and retirement products to its existing payroll client base [1]</w:t>
      </w:r>
    </w:p>
    <w:p>
      <w:pPr>
        <w:spacing w:before="40" w:after="40"/>
        <w:ind w:left="283"/>
      </w:pPr>
      <w:r>
        <w:rPr>
          <w:rFonts w:ascii="Calibri" w:hAnsi="Calibri"/>
          <w:b/>
          <w:color w:val="4A6B25"/>
          <w:sz w:val="20"/>
        </w:rPr>
        <w:t xml:space="preserve">3. </w:t>
      </w:r>
      <w:r>
        <w:rPr>
          <w:rFonts w:ascii="Calibri" w:hAnsi="Calibri"/>
          <w:b w:val="0"/>
          <w:color w:val="3A4A28"/>
          <w:sz w:val="20"/>
        </w:rPr>
        <w:t>FY2027 guided EBIT margin expansion of 70-90bps driven by AI-powered service automation (Zone platform at 48% of service workforce) should accelerate earnings growth beyond the 9-11% EPS guidance if efficiency gains exceed expectations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AI-native HCM competitors (Deel, Rippling, Gloat) backed by billions in venture capital are targeting ADP's mid-market segment with modern cloud-native architectures and aggressive pricing — if these startups gain meaningful share, ADP's 7% revenue growth could decelerate further toward the low-single-digits [2]</w:t>
      </w:r>
    </w:p>
    <w:p>
      <w:pPr>
        <w:spacing w:before="40" w:after="40"/>
        <w:ind w:left="283"/>
      </w:pPr>
      <w:r>
        <w:rPr>
          <w:rFonts w:ascii="Calibri" w:hAnsi="Calibri"/>
          <w:b/>
          <w:color w:val="4A6B25"/>
          <w:sz w:val="20"/>
        </w:rPr>
        <w:t xml:space="preserve">2. </w:t>
      </w:r>
      <w:r>
        <w:rPr>
          <w:rFonts w:ascii="Calibri" w:hAnsi="Calibri"/>
          <w:b w:val="0"/>
          <w:color w:val="3A4A28"/>
          <w:sz w:val="20"/>
        </w:rPr>
        <w:t>R&amp;D intensity of 6.4% of revenue ($1.405B) is significantly below enterprise software peers, creating risk that ADP's AI capabilities fall behind despite current ADP Assist adoption metrics — the company may be winning the deployment race today while losing the innovation race for tomorrow [2]</w:t>
      </w:r>
    </w:p>
    <w:p>
      <w:pPr>
        <w:spacing w:before="40" w:after="40"/>
        <w:ind w:left="283"/>
      </w:pPr>
      <w:r>
        <w:rPr>
          <w:rFonts w:ascii="Calibri" w:hAnsi="Calibri"/>
          <w:b/>
          <w:color w:val="4A6B25"/>
          <w:sz w:val="20"/>
        </w:rPr>
        <w:t xml:space="preserve">3. </w:t>
      </w:r>
      <w:r>
        <w:rPr>
          <w:rFonts w:ascii="Calibri" w:hAnsi="Calibri"/>
          <w:b w:val="0"/>
          <w:color w:val="3A4A28"/>
          <w:sz w:val="20"/>
        </w:rPr>
        <w:t>Macro sensitivity to U.S. employment levels — ADP's revenue is tied to pays-per-control (number of employees on client payrolls), and a recession-driven employment contraction would directly reduce per-client revenue while simultaneously pressuring new bookings and retention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ADP's core payroll and compliance business is protected by deep regulatory moats — payroll must be '100% accurate 100% of the time' across thousands of jurisdictions with constantly changing tax codes, labor laws, and reporting requirements [2]. The 92.1% client retention rate and massive switching costs (migrating payroll systems is operationally risky for enterprises) create structural defense. However, AI-native startups like Deel (global payroll), Rippling (unified HR platform), and Gloat (talent marketplaces) have raised significant venture capital and represent genuine long-term competitive threats to ADP's mid-market positioning [2]. Mairs &amp; Power noted AI fears negatively impacted ADP performance, and the stock's -7.4% YTD decline reflects market skepticism about AI pricing pressure on HCM software. Management argues AI increases HCM complexity and demand — plausible but unproven over a full cycle. AI Opportunity (1/1): ADP generates meaningful AI-embedded revenue through ADP Assist (deployed to all 1.1M clients, 12M conversations), Lyric HCM AI features (94% client growth), and the $1.405B annual R&amp;D investment heavily directed at AI-powered products [1]. The company's proprietary dataset from processing payroll for 1 in 6 U.S. workers is a unique AI training advantage.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ADP FY2026 Full-Year and Q4 Earnings Release — Revenue $21.95B (+7%), EPS $10.94 (+11%), Q4 EBIT Margin +140bps, Employer Services Bookings $2.2B, Retention 92.1%, ADP Assist 12M Conversations, Lyric HCM +94% Clients, Retirement Services &gt;$1B, July 2026</w:t>
      </w:r>
    </w:p>
    <w:p>
      <w:pPr>
        <w:spacing w:before="20" w:after="20"/>
        <w:ind w:left="170"/>
      </w:pPr>
      <w:r>
        <w:rPr>
          <w:rFonts w:ascii="Calibri" w:hAnsi="Calibri"/>
          <w:b/>
          <w:color w:val="4A6B25"/>
          <w:sz w:val="15"/>
        </w:rPr>
        <w:t xml:space="preserve">2. </w:t>
      </w:r>
      <w:r>
        <w:rPr>
          <w:rFonts w:ascii="Calibri" w:hAnsi="Calibri"/>
          <w:b w:val="0"/>
          <w:color w:val="3A4A28"/>
          <w:sz w:val="17"/>
        </w:rPr>
        <w:t>ADP AI Strategy and Competitive Landscape — AI Disruption Risk Analysis, Deel/Rippling/Gloat Competition, $1.405B R&amp;D Spend, CEO Maria Black 'Defining Moment' Commentary, Innovation Day AI Features, Yahoo Finance/Klover.ai/StockTitan, 2025-2026</w:t>
      </w:r>
    </w:p>
    <w:p>
      <w:pPr>
        <w:spacing w:before="20" w:after="20"/>
        <w:ind w:left="170"/>
      </w:pPr>
      <w:r>
        <w:rPr>
          <w:rFonts w:ascii="Calibri" w:hAnsi="Calibri"/>
          <w:b/>
          <w:color w:val="4A6B25"/>
          <w:sz w:val="15"/>
        </w:rPr>
        <w:t xml:space="preserve">3. </w:t>
      </w:r>
      <w:r>
        <w:rPr>
          <w:rFonts w:ascii="Calibri" w:hAnsi="Calibri"/>
          <w:b w:val="0"/>
          <w:color w:val="3A4A28"/>
          <w:sz w:val="17"/>
        </w:rPr>
        <w:t>ADP ESG Profile and Corporate Values — 'Each Person Counts,' MSCI AAA Rating, Sustainalytics Low Controversy, Community Programs, KnowESG/CSRHub, 2026</w:t>
      </w:r>
    </w:p>
    <w:p>
      <w:pPr>
        <w:spacing w:before="20" w:after="20"/>
        <w:ind w:left="170"/>
      </w:pPr>
      <w:r>
        <w:rPr>
          <w:rFonts w:ascii="Calibri" w:hAnsi="Calibri"/>
          <w:b/>
          <w:color w:val="4A6B25"/>
          <w:sz w:val="15"/>
        </w:rPr>
        <w:t xml:space="preserve">4. </w:t>
      </w:r>
      <w:r>
        <w:rPr>
          <w:rFonts w:ascii="Calibri" w:hAnsi="Calibri"/>
          <w:b w:val="0"/>
          <w:color w:val="3A4A28"/>
          <w:sz w:val="17"/>
        </w:rPr>
        <w:t>ADP Insider Trading — Maria Black 49-share Purchase ($11K) July 2026, Net Insider Selling &gt;$55M (Black, Rodriguez, VPs), Fintel/SEC Form 4 Filings,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GuruFocus — ADP Key Statistics: Forward P/E 21.42x, ROE 72.24%, D/E 91.4%, Profit Margin 20.11%, Dividend Yield 2.37%, 51yr Dividend Growth, Stock Price $287.03,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