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ADTN</w:t>
      </w:r>
      <w:r>
        <w:rPr>
          <w:rFonts w:ascii="Calibri" w:hAnsi="Calibri"/>
          <w:b/>
          <w:color w:val="1A2010"/>
          <w:sz w:val="40"/>
        </w:rPr>
        <w:t xml:space="preserve">  ADTRAN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2026-09-22 · Inspire: 66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Communication Equipment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ADTRAN Holdings, Inc. provides networking and communications platforms, software, systems, and services globally. Operating through Network Solutions and Services &amp; Support segments, the company offers fiber broadband access (PON/XGS-PON), optical transport, carrier ethernet, and subscriber management solutions to service providers, utilities, municipalities, and enterprises. Formed through the 2022 merger of ADTRAN and ADVA Optical Networking. Enterprise/ICP segment grew 47% YoY in Q1 2026 driven by data center interconnect for hyperscalers. Q2 2026 revenue of $281.1M was up from $265.1M YoY. Market cap ~$587M.</w:t>
      </w:r>
    </w:p>
    <w:p>
      <w:r>
        <w:rPr>
          <w:rFonts w:ascii="Calibri" w:hAnsi="Calibri"/>
          <w:b/>
          <w:color w:val="6E8450"/>
          <w:sz w:val="18"/>
        </w:rPr>
        <w:t>3,201 Employees · https://www.adtran.com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Innovation Track Record (1/3): The 2022 merger with ADVA Optical Networking was a significant strategic move creating a combined fiber/optical platform, but this was industry consolidation rather than a transformative business model pivot — both companies were already in adjacent networking markets [1]. Revenue has been volatile post-merger ($1.15B in 2023, down to $923M in 2024, recovering to $1.08B in 2025). AI Deployment (1/2): ADTRAN is developing edge-AI broadband automation capabilities, with the Mosaic One SaaS platform incorporating ML for network optimization and Q1 2026 highlighting AI-driven network management capabilities [1]. However, specific AI revenue has not been quantified separately. Market Share (1/2): ADTRAN is a meaningful player in fiber broadband access and optical networking for Tier 2/3 service providers, utilities, and municipalities, but trails much larger rivals Nokia, Calix, and Ciena in scale [1]. Product Pipeline (1/2): BEAD program orders materializing with deployment funds flowing to operators in growing number of states. Enterprise/ICP segment grew 47% YoY driven by data center interconnect for hyperscalers and secure networking for government customers [1]. R&amp;D Intensity (1/1): 700+ patent portfolio maintained through engineering centers in Huntsville, Alabama and Germany, with above-industry R&amp;D intensity for the combined ADTRAN/ADVA platform.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ADTRAN's ESG theme of 'Building a secure tomorrow' and its focus on bridging the digital divide through fiber broadband access demonstrate a specific and thoughtful purpose that connects networking infrastructure to societal benefit [3]. The European high-risk vendor displacement work (replacing Huawei) adds a security dimension. However, this framing does not clearly drive strategic decisions in a distinctive way. Community Impact (0/2): No specific charitable programs, foundation activity, or community investment beyond the general ESG reporting framework was identified in research [3]. Employee Retention (1/2): Glassdoor rates ADTRAN 3.5/5 overall with 67% recommending to a friend and 4.3/5 for work-life balance, above industry average for tech companies [2]. However, reviews describe management as 'slow to effectively position the company' and a culture of 'trailing behind competitors,' suggesting average retention without mission-driven loyalty. Insider Buying (0/2): No evidence of meaningful net insider buying in the past 12 months. The company suspended its dividend in 2023, signaling capital preservation over shareholder returns.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calculated on growth stock metrics. D/E of 49.7% scores 1.0, well below the 70% target and conservative for a tech equipment company with $242.7M total debt against $79.2M cash [1]. Forward P/E of 12.4x scores 1.0, reflecting a discounted valuation after the stock's 41% decline from $12.14 to $7.21. Revenue growth YoY of 6.1% scores 0.87, decelerating from Q1's 15.5% as Q2 2026 revenue of $281.1M showed slower momentum [1]. Revenue 5yr CAGR of ~2.6% (from 2022's $1.03B to TTM $1.14B) scores 0.51 at 2x weight, reflecting flat organic trajectory obscured by the ADVA merger. PEG of 1.86 scores 0.57 at 2x weight. Key drags: ROE of -3.2% scores 0 at 2x weight (improving from -6.8%) and profit margin of -2.3% scores 0, though both show improvement toward breakeven. Liquidity clears: 2.04M avg volume x $7.21 = $14.7M.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ADTRAN shows mixed infinite game signals. The company's 40+ year history (founded 1985 in Huntsville) and CEO Tom Stanton's two-decade tenure demonstrate exceptional organizational stability. The fiber broadband mission connects to a genuine societal purpose of bridging the digital divide. However, Glassdoor reviews consistently describe a company resistant to change, 'trailing behind competitors,' and slow to position itself for evolving technologies [2]. The 41% stock decline from $12.14 to $7.21 since August raises questions about whether the company can execute quickly enough to capitalize on BEAD and enterprise/ICP growth.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ADTRAN's focus on enabling fiber broadband access connects to the societal goal of bridging the digital divide, and 'Building a secure tomorrow' articulates a purpose beyond quarterly results [3]. The European security work (Huawei replacement) adds meaningful purpose. However, this framing reads more as marketing than a deeply held cause shaping strategic decisions — the company's historical tendency to trail competitors suggests the cause does not drive urgency in execution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CEO Tom Stanton's 20+ year tenure provides exceptional leadership continuity rarely seen in the technology sector, creating deep organizational stability [2]. Glassdoor rates ADTRAN 3.5/5 overall with 4.3/5 for work-life balance and 67% recommending to a friend — well above average for tech companies. The Huntsville, Alabama roots with 3,201 employees foster a cohesive culture with long average tenures. Long-tenured leadership creates the psychological safety Sinek describes as essential for trusting teams, even if the culture skews conservative.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Glassdoor reviews reveal ADTRAN historically 'prides itself on trailing behind other companies, learning from their mistakes' — this is a fast-follower finite strategy, not a worthy rivals mindset [2]. No evidence that ADTRAN uses Nokia, Calix, or Ciena's strengths as motivation for genuine self-improvement. The competitive language focuses on positioning and market capture rather than learning from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2022 merger with ADVA Optical Networking represented meaningful strategic evolution — combining fiber access with optical transport to create a more complete network platform serving both carriers and enterprises [1]. The rapid growth of Enterprise/ICP to 25.4% of revenue (up from 18.3%) shows ongoing business model evolution toward higher-growth end markets. However, the fundamental business model — selling networking equipment to service providers — has remained constant since the company's 1985 founding.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ADTRAN suspended dividends in 2023 to preserve capital during a severe cyclical downturn and redirected investment toward the ADVA integration and product development — choosing long-term capability over short-term shareholder returns [1]. Maintaining R&amp;D investment and the 700+ patent portfolio through the downturn enabled the revenue recovery in 2025-2026. The strategic bet on Enterprise/ICP (data center interconnect for hyperscalers) required redirecting resources from the core carrier business.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ADTRAN at $7.21/share (12.4x forward earnings, 0.5x TTM revenue) offers a discounted entry into multiple secular growth drivers. Q1 2026 showed 15.5% YoY revenue growth, non-GAAP operating margin expansion to 6.9%, and Enterprise/ICP surging 47% to 25.4% of revenue driven by hyperscaler data center interconnect [1]. BEAD program funds are flowing to operators in a growing number of states, creating a multi-year fiber buildout catalyst. European high-risk vendor displacement (Huawei replacement) provides a geopolitically mandated demand floor. ROE improved from -6.8% to -3.2% and profit margin from -4.2% to -2.3%, indicating the path to profitability is narrowing. Forward EPS of $0.58 implies meaningful earnings recovery. The Inspire Impact Score of 66 (ALIGNED) with 15 positive attributions and zero negatives makes this among the strongest faith-aligned names in the communication equipment space.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significant. The stock has declined 41% from $12.14 to $7.21 since August, driven by Q2 2026 revenue of $281.1M that showed decelerating momentum compared to Q1's stronger trajectory [1]. The company remains GAAP-unprofitable with -2.3% profit margin and -3.2% ROE — the revenue recovery has not yet translated to bottom-line results. Revenue 5yr CAGR of only 2.6% reveals that the ADVA merger did not produce meaningful organic growth — TTM revenue of $1.14B is essentially flat versus 2023's $1.15B post-merger baseline. Glassdoor reviews describing ADTRAN as 'trailing behind competitors' and management as 'slow to position the company' raise structural concerns about execution against better-capitalized rivals like Nokia and Calix in BEAD deployments [2]. Total debt of $242.7M against $79.2M cash is manageable but provides limited margin for error if the profitability timeline extends. D/E of 49.7% is conservative, but at $587M market cap, the company trades at a significant discount to book suggesting the market questions near-term recovery.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BEAD program deployments accelerating through H2 2026-2027 as federal funds flow to state broadband offices, creating multi-billion dollar government-mandated fiber buildout demand directly benefiting ADTRAN's PON/XGS-PON access products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Enterprise/ICP segment momentum — 47% YoY growth driven by hyperscaler data center interconnect positions ADTRAN to benefit from AI infrastructure spending, now representing 25.4% of revenue and growing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Path to GAAP profitability as operating margins improve (non-GAAP 6.9% in Q1 2026) and ROE narrows to -3.2%, with forward EPS of $0.58 implying meaningful earnings recovery on the current revenue trajectory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Revenue growth deceleration from 15.5% YoY in Q1 to 6.1% in Q2 2026 ($281.1M) signals that the recovery may be plateauing, and BEAD deployment timing remains subject to state-level administrative delays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Persistent GAAP unprofitability with -2.3% profit margin — the revenue recovery has not yet driven bottom-line results, and elevated component/freight costs could extend the timeline to breakeven beyond 2027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Cultural inertia and execution risk — Glassdoor reviews describing the company as 'trailing behind competitors' raise questions about ADTRAN's ability to out-execute better-capitalized rivals Nokia and Calix in BEAD and enterprise deployments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ADTRAN's core business involves manufacturing and selling physical networking hardware — fiber optic terminals, optical transport equipment, routers, and switches — that AI structurally cannot replace [1]. The BEAD program is government-mandated broadband infrastructure buildout largely immune to AI substitution. European high-risk vendor displacement (Huawei replacement) adds a geopolitically driven demand floor. Physical fiber infrastructure requires manufacturing and field installation regardless of AI advances. However, AI-driven network automation could reduce complexity in network configuration, potentially compressing ADTRAN's professional services revenue, and larger competitors (Nokia, Calix) investing more aggressively in AI-powered networking solutions could erode competitive positioning. AI Opportunity (1/1): Enterprise/ICP segment grew 47% YoY in Q1 2026, now representing 25.4% of revenue (up from 18.3%), driven by data center interconnect for hyperscalers building AI infrastructure [1]. This is directly AI-related infrastructure revenue, and the Mosaic One SaaS platform incorporates AI/ML for network optimization.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ADTRAN Q1 and Q2 2026 Financial Results — Q1 Revenue $286.1M (+15.5% YoY), Q2 Revenue $281.1M, Enterprise/ICP +47%, Non-GAAP Operating Margin 6.9% (Q1), BEAD Pipeline, SEC 8-K/10-Q, TipRanks, May-August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ADTRAN Leadership and Culture — CEO Tom Stanton (20+ yr tenure), Glassdoor 3.5/5 (399 reviews), 67% Recommend, 4.3 Work-Life Balance, Culture Commentary, Glassdoor/Indeed,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ADTRAN ESG Report 2024 and Sustainability — 'Building a Secure Tomorrow', ESRS Framework, ESG Committee Charter, Responsible Supply Chain, adtran.com/esg,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