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AEO</w:t>
      </w:r>
      <w:r>
        <w:rPr>
          <w:rFonts w:ascii="Calibri" w:hAnsi="Calibri"/>
          <w:b/>
          <w:color w:val="1A2010"/>
          <w:sz w:val="40"/>
        </w:rPr>
        <w:t xml:space="preserve">  American Eagle Outfitters, Inc.</w:t>
      </w:r>
    </w:p>
    <w:p>
      <w:pPr>
        <w:spacing w:after="120"/>
      </w:pPr>
      <w:r>
        <w:rPr>
          <w:rFonts w:ascii="Calibri" w:hAnsi="Calibri"/>
          <w:b/>
          <w:color w:val="6E8450"/>
          <w:sz w:val="18"/>
        </w:rPr>
        <w:t>DIVIDEND SLEEVE · 2026-10-17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NYSE · United States</w:t>
      </w:r>
    </w:p>
    <w:p>
      <w:pPr>
        <w:spacing w:after="80"/>
      </w:pPr>
      <w:r>
        <w:rPr>
          <w:rFonts w:ascii="Calibri" w:hAnsi="Calibri"/>
          <w:b w:val="0"/>
          <w:color w:val="3A4A28"/>
          <w:sz w:val="20"/>
        </w:rPr>
        <w:t>American Eagle Outfitters operates as a multi-brand specialty retailer offering jeans, apparel, accessories, and personal care products through American Eagle, Aerie, OFFLINE by Aerie, Todd Snyder, and Unsubscribed brands. TTM revenue is approximately $5.75B with a 5.9% profit margin. Q1 FY2026 revenue reached $1.2B (+10% YoY) driven by Aerie's 34% revenue surge and 25% comp growth, while the core AE brand declined 2%. Q2 FY2026 delivered $1.38B (+7.5% YoY) with EPS of $0.79, and the company raised FY2026 operating income guidance to $540-550M.</w:t>
      </w:r>
    </w:p>
    <w:p>
      <w:r>
        <w:rPr>
          <w:rFonts w:ascii="Calibri" w:hAnsi="Calibri"/>
          <w:b/>
          <w:color w:val="6E8450"/>
          <w:sz w:val="18"/>
        </w:rPr>
        <w:t>10,000 Employees · https://www.aeo-inc.com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Aerie has been transformed from a small intimates sub-brand into a $2B+ growth engine with revenue surging 34% in Q1 FY2026 and comps up 25%, supported by the successful OFFLINE by Aerie activewear launch and Todd Snyder premium menswear brand [1][2]. The core American Eagle brand posted a -2% comp decline in Q1 FY2026, limiting the transformation's scope to sub-brands. AI Deployment (1/2): AEO has deployed AI through its Writer partnership for marketing copy generation and product descriptions, and previously launched AI-enabled virtual try-on technology [2]. These tools are operational but no specific revenue or cost savings figures have been quantified. Notably, Aerie's anti-AI imagery pledge explicitly rejects AI-generated content for brand photos as a competitive differentiator [3]. Market Share (1/2): Aerie is rapidly gaining share in intimates and activewear with Q1 FY2026 comps of 25%, but the AE brand continues to lose share in the competitive teen/young adult apparel market where Abercrombie and fast fashion brands outperform [1]. Pipeline (0/2): No specific next-generation products with named launch dates and revenue visibility beyond continued Aerie store expansion and seasonal collections. R&amp;D Intensity (1/1): AEO invests above average in technology and digital capabilities relative to specialty retail peers, including AI integration via Writer, supply chain optimization, and e-commerce platform development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AEO's purpose centers on empowering customers to express their individuality through accessible fashion, with Aerie's body-positive 'Real' campaign — committing to unretouched photos and rejecting AI-generated imagery — representing a distinctive cultural statement that connects the brand to something bigger than selling clothes [3]. However, this distinctive positioning lives within one sub-brand rather than permeating the entire AEO organization. Community Impact (1/2): AEO reduced water usage per pair of jeans by 38%, surpassing its target one year early, and earned an MSCI ESG rating upgrade from 'BBB' to 'A' [4]. Renewable energy targets are set for all owned facilities by 2030, but no specific dollar amounts for charitable giving or community investment were identified. Employee Retention (0/2): Comparably data shows a CEO approval rating of 62/100 and an eNPS of -20, both below average, with insufficient ratings to calculate team culture scores. No specific voluntary turnover or tenure data is publicly available. Insider Buying (1/2): CEO Jay Schottenstein has led AEO since 1992 and holds a significant equity stake, demonstrating long-term insider alignment, though no evidence of recent discretionary open-market purchases by multiple executives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AEO's strongest metrics are its deeply discounted forward P/E of 9.35 (score 1.0), well below the 20 target, and conservative payout ratio of 25.6% (score 1.0) [1][2]. ROE of 20.0% exceeds the 15% target (score 1.0). Revenue growth YoY of 7.5% scores 0.92, and estimated 5yr CAGR of ~6% scores 0.73. D/E of 109.0% (score 0.83) reflects operating lease obligations typical for retailers. The major drags are the thin profit margin of 5.9% (score 0.29), the dividend cut from $0.72 to $0.50 annualized in 2023 with no growth since the 2024 restoration, yielding a negative 5yr dividend growth CAGR of -7.0% (score 0.0, 2x weight) and zero consecutive years of growth (score 0.0). Consecutive years paid since COVID resumption is 5 (score 0.50, 2x weight). Daily dollar volume of $100M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AEO under Jay Schottenstein's 34-year tenure demonstrates notable leadership consistency — a rarity in retail. Aerie's body-positive positioning represents genuine purpose-driven innovation. However, the broader company operates in the inherently finite world of fashion retail, where quarterly comp sales dominate strategic thinking. The 2023 dividend cut, struggle to revitalize the core AE brand, and absence of long-term strategic bets beyond Aerie suggest a company managing quarters more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Aerie's #AerieReal body-positive movement connects selling intimates to a larger purpose — challenging unrealistic beauty standards and empowering self-acceptance — and has shaped strategic decisions including the no-retouching pledge and explicit rejection of AI-generated imagery while competitors embrace it [3]. However, this cause lives in one sub-brand, not the whole company. The broader AEO corporate purpose is standard retail — selling trendy apparel to young consumers at accessible prices. Schottenstein's leadership is defined more by financial discipline than by advancing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Schottenstein's 34-year tenure provides exceptional leadership continuity, and Jennifer Foyle has driven the Aerie transformation with consistent brand leadership [3]. However, Comparably data shows an eNPS of -20, indicating below-average employee sentiment. No specific evidence of exceptional trust, empowerment, or psychological safety distinguishes AEO from the industry norm of high retail turnover and variable store-level management quality.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AEO's competitive framing does not demonstrate an infinite mindset toward rivals. The anti-AI pledge is positioned as a marketing differentiator against competitors rather than self-improvement driven by acknowledging competitors' strengths. No management commentary referencing learning from rivals or explicit acknowledgment of worthy competitors was found in recent earnings calls or public statements.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AEO has evolved from a single-brand teen retailer into a multi-brand portfolio company where Aerie now drives growth while the AE brand matures. OFFLINE by Aerie activewear and Todd Snyder premium menswear represent real adjacent-market entry [1]. However, these are incremental brand extensions rather than transformative business model reinventions — the core specialty retail model through owned stores and e-commerce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AEO's decision to stand by Aerie's anti-AI pledge while competitors rush to adopt AI-generated content demonstrates principled conviction that authenticity matters more than efficiency [3]. The investment in Aerie during years when the AE brand struggled shows willingness to bet on a sub-brand's potential. However, the 2023 dividend cut from $0.72 to $0.50 annualized and subsequent flat dividend suggest the company prioritizes financial caution over bold investment during challenging periods.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Eagle Outfitters at $17.98 with a $3.0B market cap trades at a deep value multiple of 9.35x forward earnings, reflecting market skepticism about the sustainability of Aerie-driven growth. The bull case centers on Aerie's transformation into a $2B+ brand with Q1 FY2026 revenue surging 34% and comps up 25%, driven by body positivity positioning, activewear expansion via OFFLINE, and the strategic anti-AI authenticity pledge that resonates with Gen Z consumers [1][3]. Q2 FY2026 delivered $1.38B revenue (+7.5%) and the company raised FY2026 operating income guidance to $540-550M. The dividend yields 2.78% at a conservative 25.6% payout ratio with $599M in operating cash flow supporting both the dividend and store investment [2].</w:t>
      </w:r>
    </w:p>
    <w:p>
      <w:pPr>
        <w:spacing w:after="120"/>
      </w:pPr>
      <w:r>
        <w:rPr>
          <w:rFonts w:ascii="Calibri" w:hAnsi="Calibri"/>
          <w:b w:val="0"/>
          <w:color w:val="3A4A28"/>
          <w:sz w:val="20"/>
        </w:rPr>
        <w:t>The bear case centers on the deteriorating AE brand and structurally thin margins. The core American Eagle brand declined 2% in Q1 FY2026 while competitors like Abercrombie posted double-digit growth, suggesting the flagship brand is losing relevance [1][2]. Profit margins of just 5.9% leave almost no buffer against macro headwinds — a recession or tariff-driven cost increases could quickly erase profitability. The 5-year dividend growth CAGR is -7.0% after the 2023 cut, and the dividend has been flat at $0.125/quarter since 2024 with no restoration toward the pre-cut $0.18/quarter level. Fast fashion competition from Shein and AI-powered design-to-shelf acceleration compress AEO's ability to sustain margins. The Inspire Impact Score of -49 (MISALIGNED) limits allocation for faith-based investors despite strong ESG practices (MSCI A rating)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Aerie's trajectory toward $3B+ annual revenue — 34% Q1 revenue growth and 25% comp growth in intimates, activewear, and swimwear suggest continued market share gains that could re-rate AEO as a growth story rather than a value trap [1]</w:t>
      </w:r>
    </w:p>
    <w:p>
      <w:pPr>
        <w:spacing w:before="40" w:after="40"/>
        <w:ind w:left="283"/>
      </w:pPr>
      <w:r>
        <w:rPr>
          <w:rFonts w:ascii="Calibri" w:hAnsi="Calibri"/>
          <w:b/>
          <w:color w:val="4A6B25"/>
          <w:sz w:val="20"/>
        </w:rPr>
        <w:t xml:space="preserve">2. </w:t>
      </w:r>
      <w:r>
        <w:rPr>
          <w:rFonts w:ascii="Calibri" w:hAnsi="Calibri"/>
          <w:b w:val="0"/>
          <w:color w:val="3A4A28"/>
          <w:sz w:val="20"/>
        </w:rPr>
        <w:t>FY2026 operating income guidance raised to $540-550M, signaling margin improvement as Aerie's higher-margin intimates and activewear mix shifts the company's profitability upward from 5.9% net margin [2]</w:t>
      </w:r>
    </w:p>
    <w:p>
      <w:pPr>
        <w:spacing w:before="40" w:after="40"/>
        <w:ind w:left="283"/>
      </w:pPr>
      <w:r>
        <w:rPr>
          <w:rFonts w:ascii="Calibri" w:hAnsi="Calibri"/>
          <w:b/>
          <w:color w:val="4A6B25"/>
          <w:sz w:val="20"/>
        </w:rPr>
        <w:t xml:space="preserve">3. </w:t>
      </w:r>
      <w:r>
        <w:rPr>
          <w:rFonts w:ascii="Calibri" w:hAnsi="Calibri"/>
          <w:b w:val="0"/>
          <w:color w:val="3A4A28"/>
          <w:sz w:val="20"/>
        </w:rPr>
        <w:t>Deep value entry at 9.35x forward earnings with 2.78% yield — if AEO stabilizes the AE brand and sustains mid-single-digit revenue growth, multiple expansion to 12-14x would imply 30-50%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American Eagle brand in secular decline — Q1 FY2026 revenue fell 2% with negative comps while peer Abercrombie posted double-digit growth, and management has not articulated a credible turnaround plan for the flagship brand [1]</w:t>
      </w:r>
    </w:p>
    <w:p>
      <w:pPr>
        <w:spacing w:before="40" w:after="40"/>
        <w:ind w:left="283"/>
      </w:pPr>
      <w:r>
        <w:rPr>
          <w:rFonts w:ascii="Calibri" w:hAnsi="Calibri"/>
          <w:b/>
          <w:color w:val="4A6B25"/>
          <w:sz w:val="20"/>
        </w:rPr>
        <w:t xml:space="preserve">2. </w:t>
      </w:r>
      <w:r>
        <w:rPr>
          <w:rFonts w:ascii="Calibri" w:hAnsi="Calibri"/>
          <w:b w:val="0"/>
          <w:color w:val="3A4A28"/>
          <w:sz w:val="20"/>
        </w:rPr>
        <w:t>Structurally thin profit margin of 5.9% in a highly competitive apparel segment where fast-fashion competitors like Shein use AI-driven trend detection to compress design cycles and undercut AEO's pricing power</w:t>
      </w:r>
    </w:p>
    <w:p>
      <w:pPr>
        <w:spacing w:before="40" w:after="40"/>
        <w:ind w:left="283"/>
      </w:pPr>
      <w:r>
        <w:rPr>
          <w:rFonts w:ascii="Calibri" w:hAnsi="Calibri"/>
          <w:b/>
          <w:color w:val="4A6B25"/>
          <w:sz w:val="20"/>
        </w:rPr>
        <w:t xml:space="preserve">3. </w:t>
      </w:r>
      <w:r>
        <w:rPr>
          <w:rFonts w:ascii="Calibri" w:hAnsi="Calibri"/>
          <w:b w:val="0"/>
          <w:color w:val="3A4A28"/>
          <w:sz w:val="20"/>
        </w:rPr>
        <w:t>Negative 5-year dividend growth CAGR of -7.0% after the 2023 cut from $0.72 to $0.50 annualized with no increases since 2024, undermining the income thesis for Dividend sleeve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AEO's core business — designing, sourcing, and retailing physical apparel through approximately 1,100 stores — involves tangible product creation and in-person shopping experiences that AI cannot substitute [1][3]. The need for clothing, fitting rooms, and brand-driven fashion identity provides structural protection. However, AI-powered competitors like Shein use machine learning for rapid trend detection and demand forecasting, compressing design-to-shelf cycles from months to weeks and creating real competitive pressure on AEO's product development model. AI tools for personalized styling and virtual try-on could erode mid-price differentiation. Analysts have not flagged AI as an existential threat but recognize AI-driven fast fashion as an intensifying competitive force. AI Opportunity (0/1): AEO does not generate quantifiable revenue from AI products or services. The Writer partnership and virtual try-on tools are internal efficiency tools, not revenue-generating AI products, and the Aerie anti-AI imagery pledge deliberately trades potential AI efficiency for brand authenticity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Eagle Outfitters Q1 FY2026 Earnings Release — $1.2B Revenue (+10% YoY), Comparable Sales +8%, Aerie Revenue +34%, Gross Margin 38.2%, May 2026</w:t>
      </w:r>
    </w:p>
    <w:p>
      <w:pPr>
        <w:spacing w:before="20" w:after="20"/>
        <w:ind w:left="170"/>
      </w:pPr>
      <w:r>
        <w:rPr>
          <w:rFonts w:ascii="Calibri" w:hAnsi="Calibri"/>
          <w:b/>
          <w:color w:val="4A6B25"/>
          <w:sz w:val="15"/>
        </w:rPr>
        <w:t xml:space="preserve">2. </w:t>
      </w:r>
      <w:r>
        <w:rPr>
          <w:rFonts w:ascii="Calibri" w:hAnsi="Calibri"/>
          <w:b w:val="0"/>
          <w:color w:val="3A4A28"/>
          <w:sz w:val="17"/>
        </w:rPr>
        <w:t>American Eagle Outfitters Q2 FY2026 Earnings Report — $1.38B Revenue (+7.5% YoY), EPS $0.79, FY2026 Operating Income Guidance Raised to $540-550M, August 2026</w:t>
      </w:r>
    </w:p>
    <w:p>
      <w:pPr>
        <w:spacing w:before="20" w:after="20"/>
        <w:ind w:left="170"/>
      </w:pPr>
      <w:r>
        <w:rPr>
          <w:rFonts w:ascii="Calibri" w:hAnsi="Calibri"/>
          <w:b/>
          <w:color w:val="4A6B25"/>
          <w:sz w:val="15"/>
        </w:rPr>
        <w:t xml:space="preserve">3. </w:t>
      </w:r>
      <w:r>
        <w:rPr>
          <w:rFonts w:ascii="Calibri" w:hAnsi="Calibri"/>
          <w:b w:val="0"/>
          <w:color w:val="3A4A28"/>
          <w:sz w:val="17"/>
        </w:rPr>
        <w:t>Fortune — Aerie's Anti-AI Pledge and Body Positivity Campaign, Jennifer Foyle Leadership, Anti-Retouching Commitment, April-May 2026</w:t>
      </w:r>
    </w:p>
    <w:p>
      <w:pPr>
        <w:spacing w:before="20" w:after="20"/>
        <w:ind w:left="170"/>
      </w:pPr>
      <w:r>
        <w:rPr>
          <w:rFonts w:ascii="Calibri" w:hAnsi="Calibri"/>
          <w:b/>
          <w:color w:val="4A6B25"/>
          <w:sz w:val="15"/>
        </w:rPr>
        <w:t xml:space="preserve">4. </w:t>
      </w:r>
      <w:r>
        <w:rPr>
          <w:rFonts w:ascii="Calibri" w:hAnsi="Calibri"/>
          <w:b w:val="0"/>
          <w:color w:val="3A4A28"/>
          <w:sz w:val="17"/>
        </w:rPr>
        <w:t>American Eagle Outfitters ESG Report — Water Reduction 38% Per Jean, MSCI ESG Rating Upgrade from BBB to A, Renewable Energy Targets,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