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AER</w:t>
      </w:r>
      <w:r>
        <w:rPr>
          <w:rFonts w:ascii="Calibri" w:hAnsi="Calibri"/>
          <w:b/>
          <w:color w:val="1A2010"/>
          <w:sz w:val="40"/>
        </w:rPr>
        <w:t xml:space="preserve">  AerCap Holdings N.V.</w:t>
      </w:r>
    </w:p>
    <w:p>
      <w:pPr>
        <w:spacing w:after="120"/>
      </w:pPr>
      <w:r>
        <w:rPr>
          <w:rFonts w:ascii="Calibri" w:hAnsi="Calibri"/>
          <w:b/>
          <w:color w:val="6E8450"/>
          <w:sz w:val="18"/>
        </w:rPr>
        <w:t>GROWTH SLEEVE · 2026-09-22 · Inspire: 36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Rental &amp; Leasing Services · NYSE · Ireland</w:t>
      </w:r>
    </w:p>
    <w:p>
      <w:pPr>
        <w:spacing w:after="80"/>
      </w:pPr>
      <w:r>
        <w:rPr>
          <w:rFonts w:ascii="Calibri" w:hAnsi="Calibri"/>
          <w:b w:val="0"/>
          <w:color w:val="3A4A28"/>
          <w:sz w:val="20"/>
        </w:rPr>
        <w:t>AerCap Holdings N.V. is the world's largest aircraft leasing company, managing a portfolio of approximately 3,500 owned, managed, or on-order aircraft, engines, and helicopters. The company leases, finances, sells, and manages commercial flight equipment to airlines and operators worldwide. Founded in 1995 and headquartered in Dublin, Ireland. Q2 2026 revenue of $2.17B (+15% YoY), raised FY2026 adjusted EPS guidance to ~$16.80. Book value per share reached $119.21 as of June 30, 2026 (+16% YoY). Market cap ~$22.5B.</w:t>
      </w:r>
    </w:p>
    <w:p>
      <w:r>
        <w:rPr>
          <w:rFonts w:ascii="Calibri" w:hAnsi="Calibri"/>
          <w:b/>
          <w:color w:val="6E8450"/>
          <w:sz w:val="18"/>
        </w:rPr>
        <w:t>668 Employees · https://www.aercap.com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(2/3): AerCap executed the landmark $30 billion acquisition of GE Capital Aviation Services (GECAS) in November 2021 during COVID-19, the largest deal in aviation leasing history, transforming from a major player into the undisputed global leader with ~3,500 aircraft [1]. Revenue grew from ~$4.4B pre-GECAS (2020) to $8.52B in 2025 and $8.96B TTM, demonstrating successful integration and value creation from the transformative deal. AI Deployment (0/2): No evidence of AI-powered products or AI-driven operational efficiencies generating quantifiable results; AI adoption across the company remains 'under evaluation' per CIO commentary [2]. Market Share Leadership (2/2): AerCap is the world's largest aircraft lessor with approximately 3,500 aircraft, engines, and helicopters — roughly twice the size of nearest competitor SMBC Aviation Capital, with dominant share in critical aviation infrastructure [1]. Product Pipeline (1/2): Invested $60B+ in new technology aircraft since 2015 targeting ~85% new technology fleet composition, with strategic expansion into engines, cargo, and helicopters providing diversification beyond passenger aircraft. In 2025, purchased 71 fuel-efficient aircraft and sold 108 older ones [3]. R&amp;D Intensity (0/1): As a financial services/leasing company, AerCap does not invest in traditional R&amp;D; innovation occurs through deal structuring, fleet management, and capital allocation.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AerCap's organizational culture is built on 'Ambition, Excellence, and Respect,' with a commitment to creating an environment where 'people feel included and empowered to do their best work' [2]. Clear and thoughtful but not transformative — describes organizational values rather than a vision of a better future for aviation or global connectivity. Community Impact (1/2): Named 2026 Industry ESG Leader by Morningstar Sustainalytics with 'AA' MSCI ESG rating — among the highest ESG recognition in the leasing industry [3]. Invested $60B in new technology aircraft reducing fleet emissions 18% over the past decade. Published 2025 Corporate Responsibility Report with comprehensive scope 1-3 emissions tracking. Employee Retention (1/2): CEO Aengus Kelly's 15-year tenure since 2011 — spanning the GECAS acquisition and multiple aviation cycles — provides exceptional leadership continuity [2]. The 668-employee team managing $60B+ in aircraft assets operates with an extremely lean, high-caliber structure with average management tenure of 7.6 years, suggesting strong retention among specialized aviation finance professionals. Insider Buying (1/2): $4B+ returned to shareholders through repurchases with a new $1B buyback announced in Q1 2026, demonstrating strong management conviction in the company's intrinsic value at current prices [1]. While corporate buybacks rather than personal purchases, the scale represents meaningful alignment.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on growth stock metrics. AerCap delivers exceptional fundamentals: ROE of 18.7% exceeds the 15% target (1.0 at 2x weight), profit margin of 37.9% nearly doubles the 20% target (1.0), and revenue growth YoY of 14.9% exceeds the 10% target (1.0) [1]. Forward P/E of 7.85x and PEG of 0.80 both score 1.0, reflecting deep value for the world's largest aircraft lessor. Revenue 5yr CAGR of ~14% (from ~$4.4B pre-GECAS in 2020 to $8.52B in 2025) scores 1.0 at 2x weight, though this includes the inorganic GECAS step change. The primary drag is D/E of 232.7%, scoring 0.29 — high even by leasing standards, though structural and asset-backed by $60B+ in aircraft with predictable lease cash flows [1]. FY2026 adjusted EPS guidance raised to ~$16.80, dramatically above the initial $12-13 range. Liquidity clears easily: 1.09M avg volume x $143.00 = $155.5M.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AerCap demonstrates mixed infinite game characteristics. The $30B GECAS acquisition during COVID-19 (when aviation demand collapsed 90%) was one of the most courageous capital allocation decisions in recent corporate history, and CEO Kelly's 15-year tenure provides exceptional leadership continuity [1][2]. The $60B investment in new technology aircraft reducing fleet emissions 18% shows long-term environmental stewardship. However, the company's strategic orientation is fundamentally financial — optimizing for share repurchases, EPS growth, and book value compounding — rather than articulating a vision of a better future for aviation that transcends shareholder returns.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AerCap's stated values of 'Ambition, Excellence, and Respect' are organizational principles, not a Just Cause in Sinek's framework [2]. The company exists to generate returns from aircraft assets — a legitimate business purpose but not a vision of a future state so appealing that people sacrifice to advance it. Strategic decisions (fleet optimization, GECAS acquisition, asset sales, buybacks) are driven by financial return analysis rather than a broader purpose for global connectivity or aviation advancement.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Aengus Kelly's 15-year tenure and the remarkably lean 668-employee organization managing ~3,500 aircraft suggest a high-caliber, trusted team with significant individual autonomy and responsibility [2]. Average management tenure of 7.6 years indicates stability. AerCap emphasizes an environment 'built on trust and integrity.' However, some Glassdoor reviews describe managers who 'rule by fear' and a 'toxic' culture, suggesting trust varies by team and location within the organization, preventing a maximum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AerCap's competitive positioning emphasizes dominance — the world's largest lessor with roughly twice the fleet of nearest competitor SMBC Aviation Capital [1]. The GECAS acquisition was framed as consolidating market leadership rather than learning from GE's strengths. No evidence of management acknowledging SMBC, Air Lease Corporation, or BOC Aviation as worthy competitors whose capabilities inspire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$30 billion GECAS acquisition in 2021 was among the most transformative deals in aviation history, executed during COVID-19 when aviation demand had collapsed 90% [1]. AerCap bet the company on the conviction that aviation would recover and scale would become the defining competitive advantage. The company has also invested $60B in new technology aircraft since 2015, proactively transitioning the fleet to lower-emission, more efficient airframes while expanding into engines, cargo, and helicopters [3].</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Executing the $30B GECAS acquisition during COVID-19 when airline traffic had collapsed 90% and the aviation industry faced existential uncertainty is one of the most courageous capital allocation decisions in recent corporate history [1]. CEO Aengus Kelly bet the company on long-term aviation recovery while the industry was in crisis. The initial 2026 EPS guidance of $12-13 (conservative vs. the now-raised $16.80) demonstrated willingness to set honest expectations and then over-deliver. The new $1B buyback announced Q1 2026 further demonstrates conviction in intrinsic value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AerCap is the world's largest aircraft lessor trading at 7.85x forward earnings and 0.8x PEG despite raising FY2026 adjusted EPS guidance to ~$16.80 — dramatically above the initial $12-13 range and well above the $15.37 achieved in record 2025 [1]. Q2 2026 delivered revenue of $2.17B (+15% YoY) with continued strong demand across passenger, cargo, and engine segments. Book value per share grew 16% YoY to $119.21, compounding at 68% since 2022. ROE of 18.7%, profit margin of 37.9%, and $5.6B in operating cash flow demonstrate best-in-class capital efficiency for the aviation leasing industry. The new $1B buyback program and dividend increase (from $0.25 to $0.40/quarter) signal management confidence in sustained cash generation. Inspire Impact Score of 36 (ALIGNED) with 8 positive ESG attributions and named 2026 Sustainalytics Industry ESG Leader [3].</w:t>
      </w:r>
    </w:p>
    <w:p>
      <w:pPr>
        <w:spacing w:after="120"/>
      </w:pPr>
      <w:r>
        <w:rPr>
          <w:rFonts w:ascii="Calibri" w:hAnsi="Calibri"/>
          <w:b w:val="0"/>
          <w:color w:val="3A4A28"/>
          <w:sz w:val="20"/>
        </w:rPr>
        <w:t>The bear case centers on leverage and cyclicality. D/E of 232.7% and $42.8B total debt are structural for aircraft leasing but create vulnerability to interest rate increases and credit market disruptions [1]. Q2 2026 EPS of $4.65 (down from $7.24 YoY, though Q1 2026 EPS of $5.06 was up 41% YoY) shows earnings volatility driven by timing of aircraft sale gains, raising questions about whether the $16.80 full-year guidance reflects sustainable run-rate earnings or front-loaded disposal profits. The aviation industry remains cyclical and exposed to geopolitical disruption (conflict, pandemics, sanctions), fuel price spikes, and airline bankruptcies — the Russia-Ukraine conflict already required significant fleet write-downs. The stock's modest 1.12% dividend yield and only 3-year payment history offer minimal income protection. At $143/share vs. book value of $119, the stock trades at 1.2x book — a premium that may compress if the earnings trajectory normalizes. Competition from sovereign wealth-backed lessors (SMBC, BOC Aviation) could pressure lease 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FY2026 adjusted EPS guidance to ~$16.80 from initial $12-13, with Q1-Q2 combined delivering ~$9.71 adjusted EPS — pacing above the full-year target and suggesting further upside [1]</w:t>
      </w:r>
    </w:p>
    <w:p>
      <w:pPr>
        <w:spacing w:before="40" w:after="40"/>
        <w:ind w:left="283"/>
      </w:pPr>
      <w:r>
        <w:rPr>
          <w:rFonts w:ascii="Calibri" w:hAnsi="Calibri"/>
          <w:b/>
          <w:color w:val="4A6B25"/>
          <w:sz w:val="20"/>
        </w:rPr>
        <w:t xml:space="preserve">2. </w:t>
      </w:r>
      <w:r>
        <w:rPr>
          <w:rFonts w:ascii="Calibri" w:hAnsi="Calibri"/>
          <w:b w:val="0"/>
          <w:color w:val="3A4A28"/>
          <w:sz w:val="20"/>
        </w:rPr>
        <w:t>Book value per share compounding at 16-19% annually ($119.21 at June 30, 2026), with 68% cumulative growth since 2022, suggesting intrinsic value continues to compound well above the market's pricing [1]</w:t>
      </w:r>
    </w:p>
    <w:p>
      <w:pPr>
        <w:spacing w:before="40" w:after="40"/>
        <w:ind w:left="283"/>
      </w:pPr>
      <w:r>
        <w:rPr>
          <w:rFonts w:ascii="Calibri" w:hAnsi="Calibri"/>
          <w:b/>
          <w:color w:val="4A6B25"/>
          <w:sz w:val="20"/>
        </w:rPr>
        <w:t xml:space="preserve">3. </w:t>
      </w:r>
      <w:r>
        <w:rPr>
          <w:rFonts w:ascii="Calibri" w:hAnsi="Calibri"/>
          <w:b w:val="0"/>
          <w:color w:val="3A4A28"/>
          <w:sz w:val="20"/>
        </w:rPr>
        <w:t>Expansion into engines, cargo, and helicopters diversifying the $60B+ asset base beyond passenger aircraft, while the $1B buyback program accelerates shareholder returns at 7.85x forward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232.7% D/E ratio and $42.8B total debt create significant interest rate sensitivity — structural leverage is asset-backed but credit market disruptions could impact refinancing costs and aircraft asset values</w:t>
      </w:r>
    </w:p>
    <w:p>
      <w:pPr>
        <w:spacing w:before="40" w:after="40"/>
        <w:ind w:left="283"/>
      </w:pPr>
      <w:r>
        <w:rPr>
          <w:rFonts w:ascii="Calibri" w:hAnsi="Calibri"/>
          <w:b/>
          <w:color w:val="4A6B25"/>
          <w:sz w:val="20"/>
        </w:rPr>
        <w:t xml:space="preserve">2. </w:t>
      </w:r>
      <w:r>
        <w:rPr>
          <w:rFonts w:ascii="Calibri" w:hAnsi="Calibri"/>
          <w:b w:val="0"/>
          <w:color w:val="3A4A28"/>
          <w:sz w:val="20"/>
        </w:rPr>
        <w:t>Earnings volatility from aircraft sale gains — Q2 2026 EPS of $4.65 vs. Q1's $5.06 demonstrates timing-driven variability that could disappoint if gains normalize, making the $16.80 guidance partially non-recurring</w:t>
      </w:r>
    </w:p>
    <w:p>
      <w:pPr>
        <w:spacing w:before="40" w:after="40"/>
        <w:ind w:left="283"/>
      </w:pPr>
      <w:r>
        <w:rPr>
          <w:rFonts w:ascii="Calibri" w:hAnsi="Calibri"/>
          <w:b/>
          <w:color w:val="4A6B25"/>
          <w:sz w:val="20"/>
        </w:rPr>
        <w:t xml:space="preserve">3. </w:t>
      </w:r>
      <w:r>
        <w:rPr>
          <w:rFonts w:ascii="Calibri" w:hAnsi="Calibri"/>
          <w:b w:val="0"/>
          <w:color w:val="3A4A28"/>
          <w:sz w:val="20"/>
        </w:rPr>
        <w:t>Aviation industry cyclicality including recession-driven traffic decline, geopolitical disruption (conflict, sanctions, pandemic), or fuel price spikes could trigger lessee defaults and aircraft oversupply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 IMMUNE): AerCap's business of owning, leasing, and managing physical aircraft is fundamentally immune to AI disruption [1]. Commercial aviation requires physical aircraft that must be manufactured, maintained, and operated according to stringent FAA/EASA regulatory standards — AI cannot substitute for physical planes carrying passengers and cargo. The aviation leasing industry's $60B+ asset base, multi-decade aircraft useful lives, and deep regulatory moats create structural immunity from technological disruption. AI acceleration may actually increase demand for air travel through increased business activity, supply chain complexity, and economic growth, thereby increasing aircraft demand. No analyst has flagged AI as a risk to aircraft leasing. AI Opportunity (0/1): AerCap does not generate AI-related revenue; value creation is entirely through aircraft asset management, leasing, and capital allocation. AI adoption for internal operations remains 'under evaluation'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AerCap Q1 and Q2 2026 Financial Results — Q2 Revenue $2.17B (+15% YoY), EPS $4.65; Q1 Record Revenue $2.24B, EPS $5.06 (+41%); Raised FY2026 Guidance to ~$16.80 Adjusted EPS; $1B New Buyback; Book Value $119.21, AerCap Press Releases, April-July 2026</w:t>
      </w:r>
    </w:p>
    <w:p>
      <w:pPr>
        <w:spacing w:before="20" w:after="20"/>
        <w:ind w:left="170"/>
      </w:pPr>
      <w:r>
        <w:rPr>
          <w:rFonts w:ascii="Calibri" w:hAnsi="Calibri"/>
          <w:b/>
          <w:color w:val="4A6B25"/>
          <w:sz w:val="15"/>
        </w:rPr>
        <w:t xml:space="preserve">2. </w:t>
      </w:r>
      <w:r>
        <w:rPr>
          <w:rFonts w:ascii="Calibri" w:hAnsi="Calibri"/>
          <w:b w:val="0"/>
          <w:color w:val="3A4A28"/>
          <w:sz w:val="17"/>
        </w:rPr>
        <w:t>AerCap Leadership and Culture — CEO Aengus Kelly (15-year tenure), 668 Employees, 7.6yr Avg Management Tenure, Glassdoor Reviews, AerCap Website/Fortune/Simply Wall St,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AerCap 2025 Corporate Responsibility Report — Sustainalytics 2026 Industry ESG Leader, 'AA' MSCI Rating, $60B New Technology Aircraft Investment, 18% Fleet Emissions Reduction Over Decade, April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