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AESI</w:t>
      </w:r>
      <w:r>
        <w:rPr>
          <w:rFonts w:ascii="Calibri" w:hAnsi="Calibri"/>
          <w:b/>
          <w:color w:val="1A2010"/>
          <w:sz w:val="40"/>
        </w:rPr>
        <w:t xml:space="preserve">  Atlas Energy Solutions Inc.</w:t>
      </w:r>
    </w:p>
    <w:p>
      <w:pPr>
        <w:spacing w:after="120"/>
      </w:pPr>
      <w:r>
        <w:rPr>
          <w:rFonts w:ascii="Calibri" w:hAnsi="Calibri"/>
          <w:b/>
          <w:color w:val="6E8450"/>
          <w:sz w:val="18"/>
        </w:rPr>
        <w:t>GROWTH SLEEVE · 2026-09-05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Atlas Energy Solutions Inc. is a leading proppant producer and integrated energy infrastructure company serving the Permian Basin of West Texas and New Mexico. The company operates through three segments: Proppant (frac sand production at 5.7M tons in Q1 2026), Logistics (including the 42-mile Dune Express conveyor system and a Kodiak AI-powered autonomous trucking fleet expanding from 28 to 100 vehicles by mid-2027), and Power (behind-the-meter power generation through subsidiary Galt Power Solutions, secured by an $840M Caterpillar Global Framework Agreement for 1.4 GW through 2030) [1]. Founded in 2017 by Executive Chairman Bud Brigham, tagline: 'Positive Disruption is in our DNA.' Q2 2026 revenue was $293.2M with adjusted EBITDA of $49.5M.</w:t>
      </w:r>
    </w:p>
    <w:p>
      <w:r>
        <w:rPr>
          <w:rFonts w:ascii="Calibri" w:hAnsi="Calibri"/>
          <w:b/>
          <w:color w:val="6E8450"/>
          <w:sz w:val="18"/>
        </w:rPr>
        <w:t>1,511 Employees · https://www.atlas.energy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Atlas has executed multiple transformative innovations that redefine the Permian Basin proppant and services industry. The Dune Express — a 42-mile conveyor system — made its first commercial delivery January 2025, replacing thousands of truck trips with lower-cost, lower-emission logistics [2]. The company also pivoted into a third business pillar — Power-as-a-Service through Galt Power Solutions — secured by an $840M Global Framework Agreement with Caterpillar for 1.4 GW through 2030, and completed the Hi-Crush acquisition to scale proppant capacity [3]. AI Deployment (1/2): Atlas is deploying Kodiak AI-powered autonomous trucks, expanding the driverless fleet from 28 to 100 vehicles by mid-2027, with public road operations targeted for early 2027 subject to regulatory approval [5]. This represents real AI deployment in commercial operations, though specific dollar savings have not been publicly quantified. Market Share (1/2): Leading proppant producer in the Permian Basin with Q1 2026 volumes of 5.7M tons (up 7.5% sequentially) and a unique logistics moat through the Dune Express — no competitor has comparable conveyor infrastructure [1]. However, the company operates solely in the Permian Basin. Product Pipeline (2/2): The Caterpillar partnership provides clear visibility into 1.4 GW of incremental power capacity through 2030, battery hybridization and microgrid technology are in development, and the 100-truck autonomous fleet expansion provides specific operational milestones [3][5]. R&amp;D Intensity (1/1): The Dune Express conveyor, autonomous trucking, e-mining systems, and power generation infrastructure represent above-average technology investment relative to energy services peers [2][4].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Atlas's tagline 'Positive Disruption is in our DNA' reflects a culture of technology-driven innovation, and the company states its core mission is to 'improve human beings' access to hydrocarbons while delivering differentiated social and environmental progress' [4]. This connects business operations to environmental stewardship and is more purposeful than most energy services companies, but it reads as a business philosophy rather than an inspiring cause in Sinek's terms. Community Impact (0/2): Atlas highlights its Sustainable Environmental and Social Progress (SESP) Leadership and e-mining systems that reduce emissions, but no specific charitable programs, foundation activities, or quantified community investments were found [4]. Employee Retention (0/2): No specific voluntary turnover, average tenure, or employee satisfaction data available for the ~1,511 employees. The company is young (founded 2017) with limited cultural track record [4]. Insider Buying (0/2): Executive Chairman Ben Brigham purchased $5.4M worth of shares in the last 12 months, but company insiders collectively sold $16M more than they bought via options and on-market transactions, making the aggregate insider position net selling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Atlas's infrastructure score reflects the financial cost of its aggressive growth investments. Q2 2026 revenue reached $293.2M with adjusted EBITDA of $49.5M (17% margin), but net loss was $25.1M [1]. D/E has risen to 92.44% (from 59.25%) following the $450M convertible notes issuance in April 2026, with $583.6M in total debt against $41.4M cash [3][5]. ROE is -1.20% and TTM profit margin is -11.08%, both scoring 0. Revenue declined approximately -10.8% YoY in Q1, though Q2 showed sequential improvement ($293.2M vs $265.5M). Forward PE is negative and excluded from scoring. Computed on available growth-stock metrics: D/E 92.44% (0.903, 1x), ROE -1.20% (0.0, 2x), Rev Growth YoY -10.8% (0.307, 1x), Profit Margin -11.08% (0.0, 1x). Weighted sum 1.21 / max 5.0 = 2.42, rounded to 2. Liquidity floor cleared at ~$32M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Atlas demonstrates genuine courage in making large, long-term infrastructure bets (Dune Express, $840M Caterpillar partnership, autonomous trucking) that sacrifice near-term profitability for future capability. However, the company is only eight years old and has not faced existential tests that validate infinite game thinking. The purpose is business-oriented ('positive disruption') rather than cause-driven, and aggressive capital deployment ($450M convertible notes, $840M Caterpillar commitment) while currently unprofitable reflects ambition that could prove either visionary or overextended.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Atlas's tagline 'Positive Disruption is in our DNA' and stated mission to 'improve human beings' access to hydrocarbons while delivering differentiated social and environmental progress' articulates a distinctive business philosophy [4]. Founder Bud Brigham's track record of building innovative energy companies brings credibility. However, this describes how Atlas operates rather than a vision of a future state so appealing people would sacrifice to advance it. Founded in 2017, the company lacks the tenure to validate any cause through multi-decade consistency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Atlas emphasizes a 'shared culture of innovation' and an 'operator-first' culture that drives efficiencies [4]. With 1,511 employees focused on the Permian Basin, the company is small enough for leadership to maintain direct cultural influence. CEO John Turner's promotion from CFO and his election to the Board suggest internal trust and development. However, no specific employee tenure data, voluntary turnover rates, or evidence of exceptional psychological safety was found, and the company is young with limited track record through business cycles.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Atlas's public communications. The company positions itself as a disruptive innovator with a unique asset base — the Dune Express is framed as a competitive moat to defend against rivals rather than as a response to worthy competition [2][4]. The autonomous trucking and power generation expansions are positioned as market advantages rather than responses to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Atlas has demonstrated meaningful evolution by adding Power-as-a-Service as a third business pillar through Galt Power Solutions, secured by the $840M Caterpillar agreement for 1.4 GW through 2030 [3]. The company recognized that Permian Basin energy demand creates an opportunity adjacent to its existing infrastructure — transitioning from a power consumer to a power producer in a 'masterclass in strategic adjacent expansion.' The autonomous trucking expansion to 100 Kodiak AI vehicles further demonstrates adaptive thinking [5]. However, the company is only eight years old and these are additive expansions, not abandonment of a core business in service of a higher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Atlas has made notably courageous infrastructure bets: the 42-mile Dune Express conveyor (first-of-its-kind in energy services), the $840M Caterpillar agreement, the expansion to 100 autonomous trucks, and $450M in convertible notes for power expansion [1][3][5]. These investments were made while the company reported Q1 2026 net loss of $47.3M and Q2 net loss of $25.1M, demonstrating willingness to sacrifice near-term profitability. Q2 adjusted EBITDA of $49.5M (76% above Q1) suggests investments are beginning to pay off. However, these bets are driven by financial opportunity rather than commitment to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Atlas Energy Solutions is executing a bold transformation from a Permian Basin proppant producer into a diversified energy infrastructure company spanning proppant, logistics, and power generation. Q2 2026 revenue reached $293.2M with adjusted EBITDA of $49.5M (17% margin), showing meaningful sequential improvement from Q1's $28.4M EBITDA [1]. The 42-mile Dune Express provides a structural logistics cost advantage no competitor can replicate, the $840M Caterpillar partnership for 1.4 GW of power through 2030 opens a massive addressable market at the AI data center energy nexus, and the expansion to 100 Kodiak AI autonomous trucks by mid-2027 positions Atlas at the forefront of logistics automation [3][5]. The 6.17% dividend yield provides income during the transition, the Inspire Impact Score of 37 (ALIGNED) reflects strong ESG positioning for energy services, and the company's e-mining systems and emissions reduction genuinely differentiate on sustainability [4]. Full year 2024 revenue grew 72% to $1.06B, demonstrating the scaling potential of the integrated model.</w:t>
      </w:r>
    </w:p>
    <w:p>
      <w:pPr>
        <w:spacing w:after="120"/>
      </w:pPr>
      <w:r>
        <w:rPr>
          <w:rFonts w:ascii="Calibri" w:hAnsi="Calibri"/>
          <w:b w:val="0"/>
          <w:color w:val="3A4A28"/>
          <w:sz w:val="20"/>
        </w:rPr>
        <w:t>The bear case centers on current unprofitability and rising leverage. Q2 2026 net loss of $25.1M, ROE of -1.20%, and profit margin of -11.08% reflect a company that has invested massively in infrastructure ahead of supporting revenue [1]. D/E has risen to 92.44% following the $450M convertible notes, with $583.6M in total debt against only $41.4M cash — any sustained downturn in Permian Basin drilling could create liquidity pressure while the company services heavy capital commitments. Revenue declined -10.8% YoY in Q1 2026 despite new Dune Express capacity, and the dividend was reduced from ~$1.01 to $0.75 annually, raising questions about the sustainability of the remaining 6.17% yield at current loss levels [5]. The dunes sagebrush lizard endangered species listing identifies frac sand mining as a primary threat, creating regulatory risk for Atlas's core Permian sand reserves [4]. As a single-basin operator, Atlas has zero geographic diversification — any regional slowdown would impact all three segments simultaneously. Insiders were net sellers by $16M despite Brigham's $5.4M in personal purchases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Kodiak AI autonomous truck fleet expanding from 28 to 100 vehicles by mid-2027 with public road operations targeted early 2027, potentially creating the largest commercial autonomous trucking deployment in energy services and materially reducing logistics costs [5]</w:t>
      </w:r>
    </w:p>
    <w:p>
      <w:pPr>
        <w:spacing w:before="40" w:after="40"/>
        <w:ind w:left="283"/>
      </w:pPr>
      <w:r>
        <w:rPr>
          <w:rFonts w:ascii="Calibri" w:hAnsi="Calibri"/>
          <w:b/>
          <w:color w:val="4A6B25"/>
          <w:sz w:val="20"/>
        </w:rPr>
        <w:t xml:space="preserve">2. </w:t>
      </w:r>
      <w:r>
        <w:rPr>
          <w:rFonts w:ascii="Calibri" w:hAnsi="Calibri"/>
          <w:b w:val="0"/>
          <w:color w:val="3A4A28"/>
          <w:sz w:val="20"/>
        </w:rPr>
        <w:t>Power-as-a-Service segment ramp through the $840M Caterpillar partnership could create recurring, high-margin revenue — the 120 MW contract projects $50-55M annual adjusted free cash flow, representing a small fraction of the targeted 2 GW portfolio by 2030 [3]</w:t>
      </w:r>
    </w:p>
    <w:p>
      <w:pPr>
        <w:spacing w:before="40" w:after="40"/>
        <w:ind w:left="283"/>
      </w:pPr>
      <w:r>
        <w:rPr>
          <w:rFonts w:ascii="Calibri" w:hAnsi="Calibri"/>
          <w:b/>
          <w:color w:val="4A6B25"/>
          <w:sz w:val="20"/>
        </w:rPr>
        <w:t xml:space="preserve">3. </w:t>
      </w:r>
      <w:r>
        <w:rPr>
          <w:rFonts w:ascii="Calibri" w:hAnsi="Calibri"/>
          <w:b w:val="0"/>
          <w:color w:val="3A4A28"/>
          <w:sz w:val="20"/>
        </w:rPr>
        <w:t>Q2 2026 adjusted EBITDA of $49.5M (76% sequential improvement over Q1) suggests the Dune Express utilization inflection is materializing, with continued improvement expected through H2 2026 as volumes ramp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Current unprofitability (Q2 net loss $25.1M) with D/E risen to 92.44% and $583.6M total debt against $41.4M cash creates significant financial risk if Permian Basin drilling slows — the dividend was already cut from ~$1.01 to $0.75 annually [1][5]</w:t>
      </w:r>
    </w:p>
    <w:p>
      <w:pPr>
        <w:spacing w:before="40" w:after="40"/>
        <w:ind w:left="283"/>
      </w:pPr>
      <w:r>
        <w:rPr>
          <w:rFonts w:ascii="Calibri" w:hAnsi="Calibri"/>
          <w:b/>
          <w:color w:val="4A6B25"/>
          <w:sz w:val="20"/>
        </w:rPr>
        <w:t xml:space="preserve">2. </w:t>
      </w:r>
      <w:r>
        <w:rPr>
          <w:rFonts w:ascii="Calibri" w:hAnsi="Calibri"/>
          <w:b w:val="0"/>
          <w:color w:val="3A4A28"/>
          <w:sz w:val="20"/>
        </w:rPr>
        <w:t>Single-basin concentration in the Permian provides zero geographic diversification — any regional downturn in drilling activity would simultaneously impact proppant demand, logistics volumes, and power generation needs across all three segments</w:t>
      </w:r>
    </w:p>
    <w:p>
      <w:pPr>
        <w:spacing w:before="40" w:after="40"/>
        <w:ind w:left="283"/>
      </w:pPr>
      <w:r>
        <w:rPr>
          <w:rFonts w:ascii="Calibri" w:hAnsi="Calibri"/>
          <w:b/>
          <w:color w:val="4A6B25"/>
          <w:sz w:val="20"/>
        </w:rPr>
        <w:t xml:space="preserve">3. </w:t>
      </w:r>
      <w:r>
        <w:rPr>
          <w:rFonts w:ascii="Calibri" w:hAnsi="Calibri"/>
          <w:b w:val="0"/>
          <w:color w:val="3A4A28"/>
          <w:sz w:val="20"/>
        </w:rPr>
        <w:t>Dunes sagebrush lizard endangered species listing identifies frac sand mining as a primary threat to the species, creating regulatory risk for Atlas's core Permian Basin sand reserves and potential operational constraints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Atlas operates in physical-world industries that AI structurally cannot displace — mining and processing frac sand, operating a 42-mile conveyor through the New Mexico desert, running trucking fleets, and generating electricity from natural gas-fired power plants [1][2]. These activities require physical infrastructure, heavy equipment, mining rights, and regulatory permits that exist entirely outside AI's substitution capability. AI data center construction requires massive energy (benefiting the Power segment) and Permian Basin production (driving proppant demand) is supported by persistent global energy needs [3]. Atlas scores slightly below full IMMUNE because AI-optimized competitors could improve logistics to narrow the Dune Express advantage, and AI-driven drilling optimization could affect proppant demand per well. AI Opportunity (0/1): While Atlas deploys Kodiak AI autonomous trucks operationally, it does not sell AI products or generate distinct AI-related revenue from external customers. The autonomous fleet is a cost-efficiency tool, not a revenue-generating AI product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Atlas Energy Solutions Q1 and Q2 2026 Earnings — Q1 Revenue $265.5M, EBITDA $28.4M, Net Loss $47.3M; Q2 Revenue $293.2M, EBITDA $49.5M, Net Loss $25.1M — SEC 8-K and Motley Fool Transcript, May-August 2026</w:t>
      </w:r>
    </w:p>
    <w:p>
      <w:pPr>
        <w:spacing w:before="20" w:after="20"/>
        <w:ind w:left="170"/>
      </w:pPr>
      <w:r>
        <w:rPr>
          <w:rFonts w:ascii="Calibri" w:hAnsi="Calibri"/>
          <w:b/>
          <w:color w:val="4A6B25"/>
          <w:sz w:val="15"/>
        </w:rPr>
        <w:t xml:space="preserve">2. </w:t>
      </w:r>
      <w:r>
        <w:rPr>
          <w:rFonts w:ascii="Calibri" w:hAnsi="Calibri"/>
          <w:b w:val="0"/>
          <w:color w:val="3A4A28"/>
          <w:sz w:val="17"/>
        </w:rPr>
        <w:t>Dune Express Conveyor System — First Commercial Delivery January 2025, 42-Mile Conveyor, 1.5M Tons Delivered Q2 2025 — ir.atlas.energy, 2025</w:t>
      </w:r>
    </w:p>
    <w:p>
      <w:pPr>
        <w:spacing w:before="20" w:after="20"/>
        <w:ind w:left="170"/>
      </w:pPr>
      <w:r>
        <w:rPr>
          <w:rFonts w:ascii="Calibri" w:hAnsi="Calibri"/>
          <w:b/>
          <w:color w:val="4A6B25"/>
          <w:sz w:val="15"/>
        </w:rPr>
        <w:t xml:space="preserve">3. </w:t>
      </w:r>
      <w:r>
        <w:rPr>
          <w:rFonts w:ascii="Calibri" w:hAnsi="Calibri"/>
          <w:b w:val="0"/>
          <w:color w:val="3A4A28"/>
          <w:sz w:val="17"/>
        </w:rPr>
        <w:t>Atlas Energy / Caterpillar $840M Global Framework Agreement, $450M Convertible Notes, Galt Power Solutions — FinancialContent, SEC Filings, March-April 2026</w:t>
      </w:r>
    </w:p>
    <w:p>
      <w:pPr>
        <w:spacing w:before="20" w:after="20"/>
        <w:ind w:left="170"/>
      </w:pPr>
      <w:r>
        <w:rPr>
          <w:rFonts w:ascii="Calibri" w:hAnsi="Calibri"/>
          <w:b/>
          <w:color w:val="4A6B25"/>
          <w:sz w:val="15"/>
        </w:rPr>
        <w:t xml:space="preserve">4. </w:t>
      </w:r>
      <w:r>
        <w:rPr>
          <w:rFonts w:ascii="Calibri" w:hAnsi="Calibri"/>
          <w:b w:val="0"/>
          <w:color w:val="3A4A28"/>
          <w:sz w:val="17"/>
        </w:rPr>
        <w:t>Atlas Energy Corporate Website — 'Positive Disruption' Mission, SESP Framework, E-Mining, Sustainability, Dunes Sagebrush Lizard Risk — atlas.energy,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Simply Wall St, Yahoo Finance — AESI Key Statistics: Stock Price $12.15, D/E 92.44%, ROE -1.20%, Profit Margin -11.08%, Dividend Yield 6.17%, Kodiak AI Fleet Expansion to 100 Trucks, Insider Activity (Brigham $5.4M bought, net $16M sold), Avg Volume 2.64M,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