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AGAE</w:t>
      </w:r>
      <w:r>
        <w:rPr>
          <w:rFonts w:ascii="Calibri" w:hAnsi="Calibri"/>
          <w:b/>
          <w:color w:val="1A2010"/>
          <w:sz w:val="40"/>
        </w:rPr>
        <w:t xml:space="preserve">  All In FutureTech Alliance Inc.</w:t>
      </w:r>
    </w:p>
    <w:p>
      <w:pPr>
        <w:spacing w:after="120"/>
      </w:pPr>
      <w:r>
        <w:rPr>
          <w:rFonts w:ascii="Calibri" w:hAnsi="Calibri"/>
          <w:b/>
          <w:color w:val="6E8450"/>
          <w:sz w:val="18"/>
        </w:rPr>
        <w:t>GROWTH SLEEVE · 2026-10-20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All In FutureTech Alliance Inc. (formerly Allied Gaming &amp; Entertainment, ticker changed from AGAE to AIFA in May 2026) operates in esports tournament production, casual mobile gaming, and live events through a flagship gaming arena at the Luxor Hotel in Las Vegas. The company executed a 1-for-6 reverse stock split on June 12, 2026 to maintain Nasdaq listing compliance. New CEO Yangyang (James) Li was appointed in June 2025, with a strategic focus on gaming, tokenization of real-world assets (RWA), and cryptocurrency/blockchain integration. The company is pursuing a proposed $2.3B share-based acquisition of HyalRoute, a Southeast Asian fiber-optic infrastructure company. Core operations generated just $7.98M in FY2025 revenue with $32.8M in net losses. Market cap approximately $18M.</w:t>
      </w:r>
    </w:p>
    <w:p>
      <w:r>
        <w:rPr>
          <w:rFonts w:ascii="Calibri" w:hAnsi="Calibri"/>
          <w:b/>
          <w:color w:val="6E8450"/>
          <w:sz w:val="18"/>
        </w:rPr>
        <w:t>https://www.alliedgaming.gg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Q1 2026 revenue fell to $1.55M (down from $2.0M prior-year quarter), and FY2025 revenue declined 12.2% to $7.98M from $9.08M in FY2024, indicating no product innovation driving growth [1]. The Luxor arena and mobile gaming operations remain largely unchanged. The proposed $2.3B HyalRoute acquisition represents a dramatic pivot to fiber-optic/AI infrastructure but is purely aspirational with no execution track record [2]. CEO James Li's stated focus on RWA tokenization and cryptocurrency integration adds yet another strategic vector to an already scattered portfolio. AI Deployment (0/2): No AI-powered products or measurable AI-driven efficiencies deployed. The HyalRoute deal envisions an 'Optical Compute + Optical Transmission' AI platform using NVIDIA Vera Rubin GPUs, but this is a proposed acquisition, not a shipped product [2]. Market Share (0/2): AGAE is a marginal participant with an ~$18M market cap, negligible in both esports entertainment and gaming infrastructure. Q1 2026 revenue of $1.55M reflects effectively zero market presence [1]. Pipeline (1/2): The HyalRoute acquisition, if completed, would bring $219M in 2025 revenue and an ASEAN compute center targeting 400 PFLOPS FP8 capacity, but the deal is entirely share-based and subject to significant execution risk [2]. R&amp;D Intensity (0/1): No R&amp;D budget disclosed; employee count not publicly reported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company describes itself as providing 'unique experiences' to gamers — generic and interchangeable with any entertainment firm [1]. The pivot to AI infrastructure, blockchain tokenization, and the HyalRoute acquisition suggests the mission follows opportunity rather than guiding strategy. Three strategic pivots in two years (esports, blockchain, AI infrastructure) indicate no coherent purpose. Community Impact (0/2): No evidence of charitable programs, foundation activity, or community investment identified. The $18M market cap leaves virtually no resources for community engagement [3]. Employee Retention (0/2): Employee count not disclosed. The company underwent a name change, ticker change, CEO transition, 1-for-6 reverse split, and faces ongoing Nasdaq compliance pressure — organizational instability is pervasive [1][2]. Insider Buying (0/2): No evidence of meaningful insider buying. The HyalRoute deal involves massive share issuance that would severely dilute existing shareholders. Past governance chaos including proxy battles with Knighted Group and Ourgame International, and former CEO Frank Ng's legal investigations, persist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D/E of 46% scores well (0.99) as the company's limited debt is the only positive financial attribute [4]. All profitability metrics are deeply distressed: ROE of -68.80% scores 0 (2x weight), and profit margin is deeply negative at approximately -400% given $32.8M losses on $8M revenue (score 0) [1][4]. Revenue growth YoY of -12.2% scores 0.26, and estimated 5yr revenue CAGR of approximately 3% (volatile small-base fluctuations) scores 0.53 (2x weight). Forward P/E and PEG are unavailable due to negative earnings. Weighted sum: approximately 2.32 / max 7 available = 3.31, rounds to 3, but adjusted to 2 reflecting the overwhelming weight of unavailable valuation metrics (Forward P/E, PEG) which would likely score 0 given negative earnings. Liquidity floor: 517K shares x $2.81 = $1.45M — barely clears the $1M floor, but this is a functionally illiquid micro-cap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All In FutureTech Alliance exhibits a definitively finite mindset. The company has cycled through name changes (Allied Gaming to All In FutureTech), ticker changes (AGAE to AIFA), a CEO transition (Yinghua Chen to James Li), reverse stock splits, and dramatic strategic pivots from esports to blockchain/crypto to AI fiber-optic infrastructure — all hallmarks of a company chasing the next market narrative rather than building toward an enduring purpose. The litigation settlement with Knighted Pastures and former CEO Frank Ng's legal investigations compound the governance dysfunction. The proposed $2.3B HyalRoute acquisition via share issuance is a survival play, not a cause-driven transformation.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The company pivoted from esports entertainment to blockchain/RWA tokenization, then renamed itself 'All In FutureTech Alliance' in May 2026 and announced a $2.3B acquisition of a Southeast Asian fiber-optic company [2]. New CEO James Li's strategic vision encompasses gaming, RWA tokenization, cryptocurrency integration, and AI infrastructure simultaneously — four unrelated vectors for an $18M market cap company. Three strategic pivots in two years signal a textbook finite player chasing market narratives rather than advancing an enduring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Organizational instability is pervasive — name change, ticker change, CEO transition (Chen to Li), 1-for-6 reverse stock split, Nasdaq compliance warnings, and a proposed $2.3B acquisition that would dramatically dilute existing shareholders all occurred within a compressed timeframe [1][2]. Employee count is not even disclosed. Former CEO Frank Ng is under legal investigation, the Knighted Group proxy battle and litigation required a settlement that triggered a 135% stock surge, and disputes with Ourgame International have created ongoing governance chaos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does not acknowledge rivals' strengths or frame competition constructively. Strategic pivots appear reactive to market trends and Nasdaq compliance pressure rather than informed by competitive learning. At $18M market cap with $8M revenue, the company has no meaningful competitive position from which to evaluate worthy rivals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esports entertainment to AI optical network infrastructure via the HyalRoute acquisition represents dramatic strategic evolution [2]. However, this flexibility is clearly driven by survival pressure (declining revenue, Nasdaq delisting risk, $18M market cap) and trend-chasing rather than a Just Cause. Sinek distinguishes between flexibility in service of a cause and directionlessness masquerading as adaptation — AGAE falls in the latter category.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$2.3B HyalRoute acquisition via share issuance and new CEO James Li's pursuit of blockchain/crypto/AI are audacious but not courageous in Sinek's framework — they are survival-mode financial engineering and narrative-chasing rather than principled long-term investment [2]. The 1-for-6 reverse split and name change are defensive survival moves to maintain Nasdaq listing. No evidence of leadership sacrificing short-term results for long-term capability building; the company has no profitable operations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All In FutureTech Alliance (formerly Allied Gaming &amp; Entertainment) is attempting a transformative pivot from a declining esports micro-cap into an AI optical network platform through the proposed $2.3B acquisition of HyalRoute, a Southeast Asian fiber-optic infrastructure company with $219M in 2025 revenue and $108.5M in net income [2]. If the deal closes, the combined entity would have meaningful revenue and an ASEAN compute center targeting 400 PFLOPS of AI inference capacity using NVIDIA Vera Rubin GPUs. The litigation settlement with Knighted Pastures in April 2026 removed a legal overhang [3]. The company's Luxor arena in Las Vegas provides a tangible operating asset, and the Inspire Insight score of 38 (ALIGNED) reflects clean governance on measured faith-based dimensions.</w:t>
      </w:r>
    </w:p>
    <w:p>
      <w:pPr>
        <w:spacing w:after="120"/>
      </w:pPr>
      <w:r>
        <w:rPr>
          <w:rFonts w:ascii="Calibri" w:hAnsi="Calibri"/>
          <w:b w:val="0"/>
          <w:color w:val="3A4A28"/>
          <w:sz w:val="20"/>
        </w:rPr>
        <w:t>The bear case is overwhelming. Core operations generated just $1.55M in Q1 2026 revenue with a $5.24M net loss, and FY2025 revenue declined 12.2% to $7.98M with $32.8M in total losses [1]. The stock has fallen to approximately $2.36 post-reverse-split (down 35% from the $3.63 post-split price), reflecting deep market skepticism. The $2.3B HyalRoute acquisition is entirely share-based, meaning massive dilution for existing shareholders — the deal references a $10/share price and $4B combined valuation against a current market cap of ~$18M, creating extreme disconnect between aspirational and actual value [2]. CEO James Li's simultaneous pursuit of gaming, RWA tokenization, cryptocurrency, and AI infrastructure for an $18M company signals strategic incoherence. Former CEO Frank Ng's legal investigation, resolved Knighted Group litigation, and Ourgame International disputes represent persistent governance dysfunction [3]. No institutional analyst coverage exists, average daily volume of 517K shares at $2.81 provides barely $1.45M in daily liquidity, and the stock carries high probability of total loss.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HyalRoute acquisition closing, which would bring $219M in revenue and fiber-optic AI infrastructure assets to transform the company's financial profile — though the share-price disconnect ($2.81 actual vs $10 reference price) creates severe execution risk [2]</w:t>
      </w:r>
    </w:p>
    <w:p>
      <w:pPr>
        <w:spacing w:before="40" w:after="40"/>
        <w:ind w:left="283"/>
      </w:pPr>
      <w:r>
        <w:rPr>
          <w:rFonts w:ascii="Calibri" w:hAnsi="Calibri"/>
          <w:b/>
          <w:color w:val="4A6B25"/>
          <w:sz w:val="20"/>
        </w:rPr>
        <w:t xml:space="preserve">2. </w:t>
      </w:r>
      <w:r>
        <w:rPr>
          <w:rFonts w:ascii="Calibri" w:hAnsi="Calibri"/>
          <w:b w:val="0"/>
          <w:color w:val="3A4A28"/>
          <w:sz w:val="20"/>
        </w:rPr>
        <w:t>Hainan AIFA Digital Industrial Park development providing a physical AI compute center with up to 400 PFLOPS capacity using NVIDIA Vera Rubin GPUs, potentially creating a real asset base [2]</w:t>
      </w:r>
    </w:p>
    <w:p>
      <w:pPr>
        <w:spacing w:before="40" w:after="40"/>
        <w:ind w:left="283"/>
      </w:pPr>
      <w:r>
        <w:rPr>
          <w:rFonts w:ascii="Calibri" w:hAnsi="Calibri"/>
          <w:b/>
          <w:color w:val="4A6B25"/>
          <w:sz w:val="20"/>
        </w:rPr>
        <w:t xml:space="preserve">3. </w:t>
      </w:r>
      <w:r>
        <w:rPr>
          <w:rFonts w:ascii="Calibri" w:hAnsi="Calibri"/>
          <w:b w:val="0"/>
          <w:color w:val="3A4A28"/>
          <w:sz w:val="20"/>
        </w:rPr>
        <w:t>Resolved Knighted Pastures litigation removing legal overhang and closing all prior proceedings, allowing management to focus on strategic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HyalRoute acquisition failure risk — the $2.3B all-share deal is subject to regulatory approvals, due diligence, and shareholder acceptance; if it fails, the company reverts to an $8M revenue esports operator with $32.8M annual losses and existential Nasdaq delisting risk [2]</w:t>
      </w:r>
    </w:p>
    <w:p>
      <w:pPr>
        <w:spacing w:before="40" w:after="40"/>
        <w:ind w:left="283"/>
      </w:pPr>
      <w:r>
        <w:rPr>
          <w:rFonts w:ascii="Calibri" w:hAnsi="Calibri"/>
          <w:b/>
          <w:color w:val="4A6B25"/>
          <w:sz w:val="20"/>
        </w:rPr>
        <w:t xml:space="preserve">2. </w:t>
      </w:r>
      <w:r>
        <w:rPr>
          <w:rFonts w:ascii="Calibri" w:hAnsi="Calibri"/>
          <w:b w:val="0"/>
          <w:color w:val="3A4A28"/>
          <w:sz w:val="20"/>
        </w:rPr>
        <w:t>Nasdaq delisting — despite the 1-for-6 reverse split, the stock at $2.81 is approaching the $1 minimum bid threshold again, and continued losses with an $18M market cap may trigger additional compliance warnings [1]</w:t>
      </w:r>
    </w:p>
    <w:p>
      <w:pPr>
        <w:spacing w:before="40" w:after="40"/>
        <w:ind w:left="283"/>
      </w:pPr>
      <w:r>
        <w:rPr>
          <w:rFonts w:ascii="Calibri" w:hAnsi="Calibri"/>
          <w:b/>
          <w:color w:val="4A6B25"/>
          <w:sz w:val="20"/>
        </w:rPr>
        <w:t xml:space="preserve">3. </w:t>
      </w:r>
      <w:r>
        <w:rPr>
          <w:rFonts w:ascii="Calibri" w:hAnsi="Calibri"/>
          <w:b w:val="0"/>
          <w:color w:val="3A4A28"/>
          <w:sz w:val="20"/>
        </w:rPr>
        <w:t>Strategic incoherence — CEO James Li simultaneously pursuing gaming, RWA tokenization, cryptocurrency, blockchain, and AI fiber-optic infrastructure for a micro-cap company with no profitable operations suggests directionless narrative-chasing rather than executable strategy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AGAE's esports tournament production and live event operations at the Luxor arena have some physical-world protection — in-person gaming experiences cannot be fully replicated by AI [1]. However, the broader gaming entertainment and content production space faces meaningful AI disruption as AI-generated content, virtual events, and automated tournament management tools proliferate. Casual mobile gaming is particularly exposed as AI makes game development cheaper and the market more commoditized. The proposed HyalRoute acquisition would shift the business toward AI infrastructure (fiber-optic networks, compute centers), which would theoretically reduce AI disruption risk, but the deal is not yet consummated and remains highly speculative [2]. AI Opportunity (0/1): No AI products or AI-related revenue. The HyalRoute deal envisions AI infrastructure capabilities with NVIDIA Vera Rubin GPUs and 400 PFLOPS capacity, but this is a proposed acquisition with no current revenue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All In FutureTech Alliance Q1 2026 10-Q and FY2025 Financial Data — $1.55M Q1 Revenue, $5.24M Net Loss, FY2025 Revenue $7.98M (-12.2%), $32.8M Net Loss, MacroTrends/Nasdaq/SEC, 2026</w:t>
      </w:r>
    </w:p>
    <w:p>
      <w:pPr>
        <w:spacing w:before="20" w:after="20"/>
        <w:ind w:left="170"/>
      </w:pPr>
      <w:r>
        <w:rPr>
          <w:rFonts w:ascii="Calibri" w:hAnsi="Calibri"/>
          <w:b/>
          <w:color w:val="4A6B25"/>
          <w:sz w:val="15"/>
        </w:rPr>
        <w:t xml:space="preserve">2. </w:t>
      </w:r>
      <w:r>
        <w:rPr>
          <w:rFonts w:ascii="Calibri" w:hAnsi="Calibri"/>
          <w:b w:val="0"/>
          <w:color w:val="3A4A28"/>
          <w:sz w:val="17"/>
        </w:rPr>
        <w:t>All In FutureTech Alliance HyalRoute Acquisition and CEO Transition — $2.3B Share Deal, James Li CEO Appointment, NVIDIA Vera Rubin GPUs, RWA/Blockchain Strategy, BusinessWire/GlobeNewsWire/Nasdaq, 2025-2026</w:t>
      </w:r>
    </w:p>
    <w:p>
      <w:pPr>
        <w:spacing w:before="20" w:after="20"/>
        <w:ind w:left="170"/>
      </w:pPr>
      <w:r>
        <w:rPr>
          <w:rFonts w:ascii="Calibri" w:hAnsi="Calibri"/>
          <w:b/>
          <w:color w:val="4A6B25"/>
          <w:sz w:val="15"/>
        </w:rPr>
        <w:t xml:space="preserve">3. </w:t>
      </w:r>
      <w:r>
        <w:rPr>
          <w:rFonts w:ascii="Calibri" w:hAnsi="Calibri"/>
          <w:b w:val="0"/>
          <w:color w:val="3A4A28"/>
          <w:sz w:val="17"/>
        </w:rPr>
        <w:t>All In FutureTech Alliance Governance and Litigation — Knighted Pastures Settlement (135% Surge), Former CEO Frank Ng Investigation, Ourgame International Disputes, Name/Ticker Change, 1-for-6 Reverse Split, GuruFocus/Benzinga/SEC, 2024-2026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VCP Scanner — AGAE/AIFA Key Statistics: Stock Price ~$2.36, Market Cap ~$18M, D/E 46%, ROE -68.80%, Avg Volume 517K,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