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AGI</w:t>
      </w:r>
      <w:r>
        <w:rPr>
          <w:rFonts w:ascii="Calibri" w:hAnsi="Calibri"/>
          <w:b/>
          <w:color w:val="1A2010"/>
          <w:sz w:val="40"/>
        </w:rPr>
        <w:t xml:space="preserve">  Alamos Gold Inc.</w:t>
      </w:r>
    </w:p>
    <w:p>
      <w:pPr>
        <w:spacing w:after="120"/>
      </w:pPr>
      <w:r>
        <w:rPr>
          <w:rFonts w:ascii="Calibri" w:hAnsi="Calibri"/>
          <w:b/>
          <w:color w:val="6E8450"/>
          <w:sz w:val="18"/>
        </w:rPr>
        <w:t>GROWTH SLEEVE · 2026-08-30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Gold Mining · NYSE · Canada</w:t>
      </w:r>
    </w:p>
    <w:p>
      <w:pPr>
        <w:spacing w:after="80"/>
      </w:pPr>
      <w:r>
        <w:rPr>
          <w:rFonts w:ascii="Calibri" w:hAnsi="Calibri"/>
          <w:b w:val="0"/>
          <w:color w:val="3A4A28"/>
          <w:sz w:val="20"/>
        </w:rPr>
        <w:t>Alamos Gold is an intermediate gold mining company operating the Young-Davidson and Island Gold underground mines in Ontario, Canada, and the Mulatos/La Yaqui Grande open-pit complex in Sonora, Mexico. The company completed the Argonaut Gold acquisition in 2024, adding the Magino mine. Q2 2026 revenue reached $594M with net earnings of $270M ($0.64/share) at an average realized gold price of $4,504/oz. Production guidance for 2026 is 510,000-560,000 ounces with AISC of $1,775-$1,875/oz. The Island Gold Phase 3+ expansion is expected to grow total production from ~550,000 oz currently to ~1 million oz by 2030, an 83% increase, while AISC is projected to decline 18% to ~$1,250/oz by 2028.</w:t>
      </w:r>
    </w:p>
    <w:p>
      <w:r>
        <w:rPr>
          <w:rFonts w:ascii="Calibri" w:hAnsi="Calibri"/>
          <w:b/>
          <w:color w:val="6E8450"/>
          <w:sz w:val="18"/>
        </w:rPr>
        <w:t>2,400 Employees · https://www.alamosgold.com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Alamos has executed a transformative growth strategy over the past five years — completing the Argonaut Gold acquisition (adding the Magino mine and doubling the production platform), advancing the Island Gold Phase 3+ underground expansion which will convert the mine from 1,200 tpd to 2,400 tpd, and ramping up the La Yaqui Grande heap leach operation in Mexico [1]. The production trajectory from ~550K oz to ~1M oz by 2030 (+83%) represents a genuine business transformation for a mid-tier gold miner. The Argonaut Gold acquisition was particularly well-timed, adding low-cost production capacity ahead of the gold bull market. AI Deployment (0/2): No evidence of AI-powered products or specific AI-driven operational savings quantified in earnings disclosures. Alamos references digital transformation and technology infrastructure improvements under SVP Adrian Paulse, but these are operational IT upgrades rather than AI deployment with measurable results [2]. Market Share (0/2): Alamos Gold produces approximately 550,000 oz/year, placing it as a mid-tier producer well behind majors Newmont (~6M oz), Barrick (~4M oz), and Agnico Eagle (~3.5M oz). The company is gaining scale through the Island Gold expansion but is not a category leader or fastest share gainer. Product Pipeline (2/2): Island Gold Phase 3+ expansion has specific timeline (production ramp through 2028-2030) with clear visibility to ~1M oz annual production and AISC declining to ~$1,250/oz — a well-defined growth trajectory with specific milestones and revenue visibility [1]. Lynn Lake project in Manitoba provides additional long-term development optionality. R&amp;D Intensity (0/1): Mining companies have minimal traditional R&amp;D spending. Alamos invests in exploration (~$40M/year) to extend mine life and discover new deposits, but this is standard for the industry rather than above-peer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Alamos Gold's stated vision centers on growing into a diversified, intermediate gold producer with a focus on per-share value creation. This is a financial objective (grow production, create shareholder value) rather than a purpose that connects the company's work to a larger cause beyond itself [2]. There is no articulated 'why we exist beyond making money' that would qualify as a Sinek-style Just Cause. The company is straightforward about being in business to mine gold profitably. Community Impact (1/2): Alamos invested $1.5M in local community initiatives in 2024, achieved zero significant environmental incidents, and maintained five consecutive years of compliance with World Gold Council Responsible Gold Mining Principles (RGMPs) [3]. These represent genuine commitment to responsible mining in the communities where Alamos operates (Northern Ontario, Sonora Mexico). However, the scale of community investment is modest relative to the company's $2B+ annual revenue. Employee Retention (0/2): No specific employee turnover, tenure, or retention data is publicly available. The strengthening of the leadership team with new operational appointments suggests organizational development, but no quantified evidence of above-average retention exists [2]. Insider Buying (0/2): No evidence of meaningful net insider buying by executives was identified in the research period, though CEO McCluskey's 23-year tenure suggests strong alignment.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Alamos Gold achieves a perfect infrastructure score driven by the gold bull market and disciplined capital structure. D/E of 5% is among the lowest in the gold mining industry ($307M debt against $983M cash, net cash of $676M) — scoring full marks [4]. ROE of 25.89% well exceeds the 15% target at 2x weight [4]. Revenue growth YoY of 47.79% (TTM $2.07B) dramatically exceeds the 10% target, driven by record gold prices and Argonaut Gold acquisition consolidation [1]. 5-year revenue CAGR of 19.31% exceeds the 10% target at 2x weight. Forward P/E of 11.0 is well below the 20 target [4]. Profit margin of 51.24% is exceptional (gold mining at $4,500/oz with AISC of ~$1,800/oz generates massive margins). Forward PEG of 0.30 is far below the 1.0 target at 2x weight, reflecting the strong growth outlook. Every single metric scores at or above the 1.0 cap. The stock clears the liquidity floor with ~$61M daily trading value (2M shares x $30.54).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Alamos Gold operates with a fundamentally finite mindset — the company's strategic framework is centered on per-share value creation, production growth targets (550K to 1M oz by 2030), and AISC reduction rather than a transcendent purpose [1]. CEO John McCluskey's remarkable 23-year tenure provides leadership stability, but the company's self-described mission revolves around growing a profitable mid-tier gold producer rather than advancing a cause bigger than the business itself. Gold mining is inherently finite in orientation — mines have defined life spans, deposits are exhaustible, and the product is a commodity without differentiation. However, McCluskey's long tenure, the company's strong ESG practices, and the patient approach to organic growth (Island Gold Phase 3+ is a multi-year capital program) show elements of long-term thinking that distinguish Alamos from short-term-oriented mining peers.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Alamos Gold's purpose is articulated in financial terms — growing production, creating per-share value, building a diversified mid-tier gold producer [1]. This is a business objective, not a Just Cause in Sinek's framework. Responsible mining and community investment ($1.5M in local initiatives, RGMP compliance) show some commitment beyond pure profit, but these are corporate responsibility practices rather than a transcendent vision of a future worth building [3]. The company exists to mine gold profitably, and while it does so responsibly, there is no 'future state so appealing that people will sacrifice to advance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McCluskey's 23-year tenure is exceptional in the mining industry and suggests organizational stability. The recent leadership appointments — new SVPs for operations and technology — indicate deliberate succession planning and talent development rather than disruptive leadership changes [2]. Mining operations require high trust among underground workers (literal physical safety depends on team trust), and Alamos's zero significant environmental incident record suggests operational discipline. However, no specific employee retention metrics, tenure data, or cultural evidence beyond organizational stability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Alamos Gold management publicly acknowledging competitors' strengths or framing competition as motivation for self-improvement. Gold miners compete for deposits, capital, and talent rather than for customers, and the competitive language centers on Alamos's own assets, production growth, and cost profile rather than learning from Agnico Eagle, Kinross, or other intermediate peers [1]. The competitive framing is self-referential (our mines, our costs, our growth) rather than externally oriented.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Alamos has evolved from a single-mine operator to a diversified intermediate producer through a combination of organic growth (Island Gold underground expansion) and strategic acquisition (Argonaut Gold) [1]. The willingness to make the transformative Argonaut Gold acquisition — effectively doubling the company's production platform — demonstrates strategic ambition beyond incremental mine optimization. However, this evolution has been within the same fundamental business model (finding and mining gold), not a transformative pivot that redefined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Island Gold Phase 3+ expansion represents a bold multi-billion-dollar capital commitment to transform a small underground mine into a flagship operation producing 250K+ oz annually at industry-leading costs [1]. The Argonaut Gold acquisition during a period of gold price uncertainty demonstrated willingness to invest counter-cyclically. CEO McCluskey's 23-year tenure through multiple gold price cycles shows commitment to long-term value creation over short-term management. However, these are standard strategic decisions for a well-run mining company rather than the costly, cause-driven bets that Sinek identifies as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Alamos Gold at 11x forward earnings is a high-quality gold growth story with exceptional financial metrics — Q2 2026 revenue of $594M, net earnings of $270M ($0.64/share), and profit margin of 51.24% at an average realized gold price of $4,504/oz [1]. The balance sheet is pristine with D/E of just 5% and net cash of $676M ($983M cash vs $307M debt), providing financial optionality for accretive acquisitions or accelerated capital returns. The Island Gold Phase 3+ expansion is the primary growth catalyst — production growing from ~550K oz to ~1M oz by 2030 (+83%) while AISC declines 18% to ~$1,250/oz by 2028, creating a compounding free cash flow story [1]. The 5-year revenue CAGR of 19.31% and forward PEG of 0.30 demonstrate that Alamos offers genuine growth at a value multiple. CEO McCluskey's 23-year tenure provides rare leadership continuity in the mining industry.</w:t>
      </w:r>
    </w:p>
    <w:p>
      <w:pPr>
        <w:spacing w:after="120"/>
      </w:pPr>
      <w:r>
        <w:rPr>
          <w:rFonts w:ascii="Calibri" w:hAnsi="Calibri"/>
          <w:b w:val="0"/>
          <w:color w:val="3A4A28"/>
          <w:sz w:val="20"/>
        </w:rPr>
        <w:t>The bear case centers on gold price dependency, operational execution risk, and the inherent finite nature of mining assets. If gold retraces from $4,500/oz toward $2,500-$3,000 (the pre-2024 equilibrium), Alamos's 51.24% profit margin would compress dramatically — at $2,500 gold with $1,800 AISC, margins would fall below 30%, and the stock would face severe multiple compression [4]. The 2026 guidance revision — lowering production to 510K-560K oz and raising AISC to $1,775-$1,875/oz due to a seismic event at Young-Davidson and longer leach cycles at La Yaqui Grande — demonstrates the operational risks inherent in underground and heap leach mining [1]. The Island Gold Phase 3+ expansion requires several years of capital investment with execution risk on timeline and cost, and any delays would push the 1M oz target beyond 2030. AGI's dividend yield of only 0.57% means the investment case is entirely capital appreciation, providing no downside protection through income. Gold mining is ultimately a depleting asset business — every ounce mined is one fewer ounce in reserves, requiring continuous exploration and acquisition investment to maintain production.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Island Gold Phase 3+ expansion ramping from 1,200 tpd to 2,400 tpd underground with production trajectory toward 250K+ oz annually at industry-leading all-in sustaining costs below $1,000/oz — the single most transformative organic growth project among intermediate gold producers [1]</w:t>
      </w:r>
    </w:p>
    <w:p>
      <w:pPr>
        <w:spacing w:before="40" w:after="40"/>
        <w:ind w:left="283"/>
      </w:pPr>
      <w:r>
        <w:rPr>
          <w:rFonts w:ascii="Calibri" w:hAnsi="Calibri"/>
          <w:b/>
          <w:color w:val="4A6B25"/>
          <w:sz w:val="20"/>
        </w:rPr>
        <w:t xml:space="preserve">2. </w:t>
      </w:r>
      <w:r>
        <w:rPr>
          <w:rFonts w:ascii="Calibri" w:hAnsi="Calibri"/>
          <w:b w:val="0"/>
          <w:color w:val="3A4A28"/>
          <w:sz w:val="20"/>
        </w:rPr>
        <w:t>Gold price remaining above $4,000/oz supports 50%+ profit margins and record free cash flow generation, enabling accelerated capital returns and potential accretive M&amp;A from the $676M net cash position [1]</w:t>
      </w:r>
    </w:p>
    <w:p>
      <w:pPr>
        <w:spacing w:before="40" w:after="40"/>
        <w:ind w:left="283"/>
      </w:pPr>
      <w:r>
        <w:rPr>
          <w:rFonts w:ascii="Calibri" w:hAnsi="Calibri"/>
          <w:b/>
          <w:color w:val="4A6B25"/>
          <w:sz w:val="20"/>
        </w:rPr>
        <w:t xml:space="preserve">3. </w:t>
      </w:r>
      <w:r>
        <w:rPr>
          <w:rFonts w:ascii="Calibri" w:hAnsi="Calibri"/>
          <w:b w:val="0"/>
          <w:color w:val="3A4A28"/>
          <w:sz w:val="20"/>
        </w:rPr>
        <w:t>2026 production weighted to H2 with stronger grades expected at Island Gold and Young-Davidson recovery from the Q1 seismic event, potentially delivering above the midpoint of 510K-560K oz guidance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reversion from $4,500/oz toward $2,500-$3,000 historical norms would compress Alamos's 51% profit margin to sub-30% and trigger severe multiple compression — the entire investment thesis depends on sustained elevated gold prices [4]</w:t>
      </w:r>
    </w:p>
    <w:p>
      <w:pPr>
        <w:spacing w:before="40" w:after="40"/>
        <w:ind w:left="283"/>
      </w:pPr>
      <w:r>
        <w:rPr>
          <w:rFonts w:ascii="Calibri" w:hAnsi="Calibri"/>
          <w:b/>
          <w:color w:val="4A6B25"/>
          <w:sz w:val="20"/>
        </w:rPr>
        <w:t xml:space="preserve">2. </w:t>
      </w:r>
      <w:r>
        <w:rPr>
          <w:rFonts w:ascii="Calibri" w:hAnsi="Calibri"/>
          <w:b w:val="0"/>
          <w:color w:val="3A4A28"/>
          <w:sz w:val="20"/>
        </w:rPr>
        <w:t>Operational disruptions — the Q1 2026 seismic event at Young-Davidson and longer-than-expected leach cycles at La Yaqui Grande forced a production guidance cut to 510K-560K oz from ~575K oz, demonstrating execution risk in underground and heap leach mining [1]</w:t>
      </w:r>
    </w:p>
    <w:p>
      <w:pPr>
        <w:spacing w:before="40" w:after="40"/>
        <w:ind w:left="283"/>
      </w:pPr>
      <w:r>
        <w:rPr>
          <w:rFonts w:ascii="Calibri" w:hAnsi="Calibri"/>
          <w:b/>
          <w:color w:val="4A6B25"/>
          <w:sz w:val="20"/>
        </w:rPr>
        <w:t xml:space="preserve">3. </w:t>
      </w:r>
      <w:r>
        <w:rPr>
          <w:rFonts w:ascii="Calibri" w:hAnsi="Calibri"/>
          <w:b w:val="0"/>
          <w:color w:val="3A4A28"/>
          <w:sz w:val="20"/>
        </w:rPr>
        <w:t>Island Gold Phase 3+ expansion execution risk over the 2026-2030 build-out — capital cost overruns, permitting delays, or lower-than-modeled grades could reduce the projected 1M oz production target and erode the growth premium in the stock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mining is structurally immune to AI disruption — extracting gold from underground and open-pit mines requires massive physical infrastructure (shafts, mills, tailings facilities), geological expertise, environmental permits, and decades-long mine development timelines that AI cannot replicate or bypass [1]. Alamos operates three producing mine complexes across Canada and Mexico with billions in sunk infrastructure. AI cannot discover gold deposits without physical drilling, cannot extract ore without physical mining equipment, and cannot process ore without physical mills. The regulatory environment (environmental assessments, mining permits, indigenous community agreements) creates additional barriers that have nothing to do with computing power. Furthermore, gold as a store-of-value asset may see increased demand during periods of technological disruption and AI-driven economic uncertainty, making gold miners indirect beneficiaries of the AI transition. AI Opportunity (0/1): Alamos does not generate revenue from AI products or services. The company is pursuing digital transformation for operational efficiency, but this is standard mine optimization rather than an AI revenue stream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Alamos Gold Q1 and Q2 2026 Earnings — Record Revenue ($597M/$594M), Net Earnings $270M, Production Guidance 510K-560K oz, Island Gold Phase 3+ Growth to 1M oz by 2030 — Investor Relations, SEC Form 6-K, 2026</w:t>
      </w:r>
    </w:p>
    <w:p>
      <w:pPr>
        <w:spacing w:before="20" w:after="20"/>
        <w:ind w:left="170"/>
      </w:pPr>
      <w:r>
        <w:rPr>
          <w:rFonts w:ascii="Calibri" w:hAnsi="Calibri"/>
          <w:b/>
          <w:color w:val="4A6B25"/>
          <w:sz w:val="15"/>
        </w:rPr>
        <w:t xml:space="preserve">2. </w:t>
      </w:r>
      <w:r>
        <w:rPr>
          <w:rFonts w:ascii="Calibri" w:hAnsi="Calibri"/>
          <w:b w:val="0"/>
          <w:color w:val="3A4A28"/>
          <w:sz w:val="17"/>
        </w:rPr>
        <w:t>Alamos Gold Leadership — CEO John McCluskey (23-year tenure), Digital Transformation under SVP Adrian Paulse, Leadership Team Appointments — Alamos Gold Corporate, TipRanks, 2026</w:t>
      </w:r>
    </w:p>
    <w:p>
      <w:pPr>
        <w:spacing w:before="20" w:after="20"/>
        <w:ind w:left="170"/>
      </w:pPr>
      <w:r>
        <w:rPr>
          <w:rFonts w:ascii="Calibri" w:hAnsi="Calibri"/>
          <w:b/>
          <w:color w:val="4A6B25"/>
          <w:sz w:val="15"/>
        </w:rPr>
        <w:t xml:space="preserve">3. </w:t>
      </w:r>
      <w:r>
        <w:rPr>
          <w:rFonts w:ascii="Calibri" w:hAnsi="Calibri"/>
          <w:b w:val="0"/>
          <w:color w:val="3A4A28"/>
          <w:sz w:val="17"/>
        </w:rPr>
        <w:t>Alamos Gold ESG Report — Zero Significant Environmental Incidents, $1.5M Community Investment, Five Years RGMP Compliance, Sustainalytics Strong Management — GlobeNewsWire, 2024-2025</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AGI Key Statistics: Forward P/E 11.0, D/E 5%, ROE 25.89%, Profit Margin 51.24%, PEG 0.30, Stock Price $30.54,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