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AGRO</w:t>
      </w:r>
      <w:r>
        <w:rPr>
          <w:rFonts w:ascii="Calibri" w:hAnsi="Calibri"/>
          <w:b/>
          <w:color w:val="1A2010"/>
          <w:sz w:val="40"/>
        </w:rPr>
        <w:t xml:space="preserve">  Adecoagro S.A.</w:t>
      </w:r>
    </w:p>
    <w:p>
      <w:pPr>
        <w:spacing w:after="120"/>
      </w:pPr>
      <w:r>
        <w:rPr>
          <w:rFonts w:ascii="Calibri" w:hAnsi="Calibri"/>
          <w:b/>
          <w:color w:val="6E8450"/>
          <w:sz w:val="18"/>
        </w:rPr>
        <w:t>GROWTH SLEEVE · 2026-09-29 · Inspire: 54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Defensive · Farm Products · NYSE · Luxembourg</w:t>
      </w:r>
    </w:p>
    <w:p>
      <w:pPr>
        <w:spacing w:after="80"/>
      </w:pPr>
      <w:r>
        <w:rPr>
          <w:rFonts w:ascii="Calibri" w:hAnsi="Calibri"/>
          <w:b w:val="0"/>
          <w:color w:val="3A4A28"/>
          <w:sz w:val="20"/>
        </w:rPr>
        <w:t>Adecoagro S.A. is a leading South American agro-industrial company operating across Argentina, Brazil, and Uruguay in sugar/ethanol/energy, dairy, rice, grains/oilseeds, and fertilizer distribution. Co-founded and led by CEO Mariano Bosch since 2002 (24+ years), the company has built a vertically integrated platform spanning 237,000+ hectares of farmland. Q2 2026 adjusted EBITDA hit a record $173M (YTD $258M), with consolidated revenue growing 39% YoY. Adecoagro holds an MSCI ESG Rating of AA, operates circular economy dairy models, co-generates electricity from sugarcane bagasse, and has sold 2 million carbon credits in Brazil. The company is incorporated in Luxembourg and trades on the NYSE at a forward P/E of 7.2x despite $1.45B market cap.</w:t>
      </w:r>
    </w:p>
    <w:p>
      <w:r>
        <w:rPr>
          <w:rFonts w:ascii="Calibri" w:hAnsi="Calibri"/>
          <w:b/>
          <w:color w:val="6E8450"/>
          <w:sz w:val="18"/>
        </w:rPr>
        <w:t>8,500 Employees · https://www.adecoagro.com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Adecoagro has developed genuinely innovative operational models — the circular economy dairy operation converts waste into energy and fertilizer, and sugar mills utilize 100% of bagasse byproduct to co-generate electricity sold back to the Brazilian grid [1][3]. However, these are process innovations rather than transformative product launches, and the core business remains commodity agriculture. AI Deployment (0/2): No evidence of AI integration in precision agriculture, yield optimization, or supply chain management despite clear applications in the agro-industrial sector [2]. Market Share (1/2): Adecoagro is a leading regional player in South American agriculture with significant sugar/ethanol operations in São Paulo state, one of Argentina's largest dairy producers, and a major rice producer in the Mercosur region, but lacks global market-moving scale [1]. Product Pipeline (1/2): Record crushing capacity expansion, fertilizer distribution growth, and new dairy processing capacity provide named growth vectors. The carbon credit monetization (2M cumulative credits sold in Brazil) represents an emerging revenue stream [3]. R&amp;D Intensity (1/1): Active investment in sustainable agriculture practices, carbon sequestration (223,222 tons CO2e), and circular economy models demonstrates R&amp;D appropriate for an agro-industrial company [3].</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Adecoagro's purpose centers on sustainable food and renewable energy production in South America. CEO Mariano Bosch co-founded the company in 2002 and has led for 24+ years, receiving Endeavor Entrepreneur of the Year (2019) and Konex Businessman of the Year (2018) — awards that validate personal commitment to the mission [2]. The cause is specific to South American agriculture but lacks the iconic, universally resonant quality of a top-tier mission statement. Community Impact (1/2): The circular economy model, 2M carbon credits sold, 223K tons CO2e sequestered, and electricity co-generation from bagasse represent genuine, measurable environmental impact aligned with the agricultural mission [3]. These are operational by-products rather than standalone philanthropic programs, but the environmental contribution is real. Employee Retention (2/2): Average management team tenure of 17.6 years is extraordinary for any public company, suggesting deep institutional loyalty and cultural cohesion at the leadership level [2]. CEO Bosch's 24+ year tenure as co-founder provides stability uncommon in emerging market agriculture. Insider Buying (0/2): No evidence of meaningful net insider buying by executives.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The standout metrics are forward P/E of 7.24x (well below the 20x target, reflecting deep value in a commodity business) and revenue growth of 39% YoY (far exceeding the 10% target), driven by record crushing capacity and strong commodity pricing [1][4]. D/E of 124.3% is elevated above the 70% target but well within the 300% floor, scoring partially — reflecting agricultural capital intensity and land ownership leverage typical of South American agro-industrial companies. The primary weaknesses are ROE of 3.7% (well below the 15% target, dragged by thin commodity margins and capital-intensive operations) and profit margin of only 3.0% (far below the 20% target) [4]. Despite $1.8B+ in annual revenue, the commodity nature of the business keeps margins thin. Analyst EPS forecasts of $1.63-$1.93 for FY2026 imply significant earnings improvement from trailing levels, which the forward P/E captures. Liquidity passes at ~$7.9M daily turnover.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Adecoagro demonstrates meaningful infinite game characteristics, anchored by an extraordinarily stable leadership team (17.6-year average management tenure, co-founder CEO with 24+ years) and genuine existential flexibility in expanding from pure farming into sugar/ethanol processing, dairy, and fertilizer distribution. The company's circular economy model and carbon credit monetization reflect long-term thinking beyond quarterly results. The primary gaps are in worthy rival acknowledgment and the lack of Glassdoor/employee sentiment data to validate whether leadership longevity translates to broad organizational trust.</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CEO Mariano Bosch co-founded Adecoagro in 2002 with a vision of sustainable food and renewable energy production in South America, and has led the company for 24+ years without wavering from this cause [2]. The Endeavor Entrepreneur of the Year and Konex Businessman of the Year awards validate personal commitment. The cause has survived multiple Argentine economic crises, Brazilian currency devaluations, and commodity price cycles — a meaningful stress test. The 2M carbon credits sold and circular economy model demonstrate the cause extends beyond rhetoric into operational decisions [3]. However, the cause is regional rather than universal, and the company's commodity-driven revenue makes it harder to distinguish the mission from standard profit-maximizing agriculture.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The 17.6-year average management tenure is exceptional by any standard and suggests deep trust and psychological safety at the leadership level [2]. Key executives have grown with the company from its founding, creating institutional knowledge and relational capital that commodity competitors often lack. However, no Glassdoor ratings, employee engagement surveys, or broader workforce retention data were identified to validate whether leadership-level trust extends to the ~8,500 employees across three countries operating farms, mills, and processing plants. Agricultural labor markets in South America have unique dynamics that make standard employee satisfaction metrics harder to benchmark.</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Adecoagro's leadership publicly acknowledging competitors' strengths or using rivals as catalysts for self-improvement. The competitive landscape in South American agriculture includes Cosan, São Martinho (sugar/ethanol), and SLC Agrícola (farming), but Adecoagro's investor communications focus on operational execution and market position rather than competitive learning [1]. The company's diversified model (sugar + dairy + rice + farming) makes direct competitor comparisons less straightforward.</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(1.5/2): Adecoagro has demonstrated meaningful flexibility by evolving from a pure farming company into a vertically integrated agro-industrial platform spanning sugar/ethanol processing, electricity co-generation, dairy processing, rice milling, and fertilizer distribution [1]. The entry into carbon credit monetization (2M credits sold) represents adaptation to emerging climate-driven revenue streams. The circular economy dairy model — converting waste into energy and fertilizer — shows willingness to rethink operational models. These transformations were evolutionary rather than revolutionary, building on existing agricultural capabilities rather than abandoning them, but they demonstrate genuine strategic adaptation over 24 years [3].</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Bosch has navigated multiple Argentine economic crises, hyperinflation periods, and Brazilian currency devaluations while maintaining long-term agricultural investment — decisions that required conviction when short-term conditions argued for retreat [2]. The investment in carbon credits and circular economy models before ESG became mainstream demonstrated forward-looking courage. The MSCI ESG AA rating validates sustained commitment to sustainability standards that many emerging market peers avoid [3]. However, no evidence of costly, values-driven decisions that explicitly sacrificed near-term earnings for principled reasons beyond prudent long-term business strategy.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Adecoagro at 7.2x forward earnings represents a deep-value South American agro-industrial platform led by a co-founder CEO with 24+ years of tenure and an extraordinary management team averaging 17.6 years [2][4]. FY2026 is tracking toward record adjusted EBITDA ($258M YTD through Q2, with Q2 hitting $173M) on 39% revenue growth driven by record crushing capacity and strong commodity pricing [1]. The MSCI ESG AA rating, 2M carbon credits sold, and circular economy operations provide ESG differentiation rare among emerging market agriculture companies [3]. The Inspire Impact Score of 54 (ALIGNED) with 15 positive attributions and zero negatives makes AGRO one of the most faith-aligned agricultural investments available. At $1.45B market cap, the stock trades at a significant discount to developed-market agricultural peers.</w:t>
      </w:r>
    </w:p>
    <w:p>
      <w:pPr>
        <w:spacing w:after="120"/>
      </w:pPr>
      <w:r>
        <w:rPr>
          <w:rFonts w:ascii="Calibri" w:hAnsi="Calibri"/>
          <w:b w:val="0"/>
          <w:color w:val="3A4A28"/>
          <w:sz w:val="20"/>
        </w:rPr>
        <w:t>The bear case centers on commodity cyclicality, Argentine/Brazilian macro risk, and thin margins. Profit margin of only 3.0% and ROE of 3.7% reflect the inherent capital intensity and commodity nature of agriculture — EBITDA may be at record levels, but GAAP profitability remains thin [4]. D/E of 124.3% reflects significant leverage for a cyclical business exposed to currency devaluation risk in Argentina and Brazil. Q1 2026 EPS of -$0.24 missed estimates by a wide margin despite beating on revenue, demonstrating the earnings volatility inherent in commodity agriculture [1]. Revenue growth of 39% is partially driven by favorable commodity pricing and currency effects that may not persist. The company has no AI capabilities, creating potential competitive risk as precision agriculture technology advances. Emerging market governance and currency risk (Argentine peso, Brazilian real) create structural volatility that US investors may not be compensated for at current valuations. The forward P/E of 7.2x may be a value trap if commodity prices normalize and margins compress further.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Record adjusted EBITDA trajectory ($258M YTD through Q2 2026, Q2 alone at $173M) could deliver full-year results significantly above consensus, potentially re-rating the stock from its 7.2x forward P/E toward agricultural peer multiples of 12-15x [1]</w:t>
      </w:r>
    </w:p>
    <w:p>
      <w:pPr>
        <w:spacing w:before="40" w:after="40"/>
        <w:ind w:left="283"/>
      </w:pPr>
      <w:r>
        <w:rPr>
          <w:rFonts w:ascii="Calibri" w:hAnsi="Calibri"/>
          <w:b/>
          <w:color w:val="4A6B25"/>
          <w:sz w:val="20"/>
        </w:rPr>
        <w:t xml:space="preserve">2. </w:t>
      </w:r>
      <w:r>
        <w:rPr>
          <w:rFonts w:ascii="Calibri" w:hAnsi="Calibri"/>
          <w:b w:val="0"/>
          <w:color w:val="3A4A28"/>
          <w:sz w:val="20"/>
        </w:rPr>
        <w:t>Fertilizer distribution expansion and new dairy processing capacity provide revenue diversification beyond sugar/ethanol, reducing commodity cyclicality exposure while leveraging existing operational infrastructure in South America [1]</w:t>
      </w:r>
    </w:p>
    <w:p>
      <w:pPr>
        <w:spacing w:before="40" w:after="40"/>
        <w:ind w:left="283"/>
      </w:pPr>
      <w:r>
        <w:rPr>
          <w:rFonts w:ascii="Calibri" w:hAnsi="Calibri"/>
          <w:b/>
          <w:color w:val="4A6B25"/>
          <w:sz w:val="20"/>
        </w:rPr>
        <w:t xml:space="preserve">3. </w:t>
      </w:r>
      <w:r>
        <w:rPr>
          <w:rFonts w:ascii="Calibri" w:hAnsi="Calibri"/>
          <w:b w:val="0"/>
          <w:color w:val="3A4A28"/>
          <w:sz w:val="20"/>
        </w:rPr>
        <w:t>Carbon credit monetization (2M cumulative credits sold, 223K tons CO2e sequestered) represents an emerging high-margin revenue stream as carbon markets mature globally, potentially adding 5-10% to EBITDA if carbon prices appreciate under tightening global climate regulations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Argentine and Brazilian macroeconomic instability — currency devaluation, capital controls, and potential policy changes in Argentina's agricultural sector could compress USD-denominated earnings and impair asset values, as demonstrated by the Q1 2026 EPS miss of -$0.24 vs. $0.21 estimate [1]</w:t>
      </w:r>
    </w:p>
    <w:p>
      <w:pPr>
        <w:spacing w:before="40" w:after="40"/>
        <w:ind w:left="283"/>
      </w:pPr>
      <w:r>
        <w:rPr>
          <w:rFonts w:ascii="Calibri" w:hAnsi="Calibri"/>
          <w:b/>
          <w:color w:val="4A6B25"/>
          <w:sz w:val="20"/>
        </w:rPr>
        <w:t xml:space="preserve">2. </w:t>
      </w:r>
      <w:r>
        <w:rPr>
          <w:rFonts w:ascii="Calibri" w:hAnsi="Calibri"/>
          <w:b w:val="0"/>
          <w:color w:val="3A4A28"/>
          <w:sz w:val="20"/>
        </w:rPr>
        <w:t>Commodity price cyclicality in sugar, ethanol, rice, and dairy could reverse the favorable pricing environment driving record EBITDA, with profit margins of only 3.0% providing minimal cushion against price declines [4]</w:t>
      </w:r>
    </w:p>
    <w:p>
      <w:pPr>
        <w:spacing w:before="40" w:after="40"/>
        <w:ind w:left="283"/>
      </w:pPr>
      <w:r>
        <w:rPr>
          <w:rFonts w:ascii="Calibri" w:hAnsi="Calibri"/>
          <w:b/>
          <w:color w:val="4A6B25"/>
          <w:sz w:val="20"/>
        </w:rPr>
        <w:t xml:space="preserve">3. </w:t>
      </w:r>
      <w:r>
        <w:rPr>
          <w:rFonts w:ascii="Calibri" w:hAnsi="Calibri"/>
          <w:b w:val="0"/>
          <w:color w:val="3A4A28"/>
          <w:sz w:val="20"/>
        </w:rPr>
        <w:t>High leverage (D/E 124.3%) in a cyclical business creates financial risk during commodity downturns, when agricultural land values and cash flows could decline simultaneously, potentially triggering covenant issues or dilutive capital raises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Adecoagro's core operations — growing sugarcane, milking dairy cows, cultivating rice, processing ethanol, and managing 237,000+ hectares of farmland — are fundamentally physical activities that AI cannot substitute [1]. Land ownership creates an irreplaceable moat; no algorithm can replicate fertile South American farmland or water access. Sugar mill processing, dairy operations, and grain harvesting require physical infrastructure with multi-decade investment horizons. Regulatory barriers in agricultural land ownership (Argentina restricts foreign land acquisition) add further protection. The main AI vulnerability is in agricultural optimization: precision agriculture using AI for yield prediction, irrigation management, and pest detection could give competitors an edge if Adecoagro does not adopt these tools, but this represents competitive efficiency risk rather than existential disruption [2]. AI Opportunity (0/1): No evidence of AI deployment in precision agriculture, predictive analytics, or supply chain optimization despite clear use cases in the agro-industrial sector. This represents a missed opportunity rather than a current strength.</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54</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Adecoagro Q1 and Q2 2026 Earnings — Q1 Revenue $398.7M (+22.5%), Q2 Adjusted EBITDA Record $173M, YTD EBITDA $258M, Revenue Growth 39%, Q1 EPS -$0.24 Miss — SEC Form 6-K, Investing.com, Yahoo Finance, 2026</w:t>
      </w:r>
    </w:p>
    <w:p>
      <w:pPr>
        <w:spacing w:before="20" w:after="20"/>
        <w:ind w:left="170"/>
      </w:pPr>
      <w:r>
        <w:rPr>
          <w:rFonts w:ascii="Calibri" w:hAnsi="Calibri"/>
          <w:b/>
          <w:color w:val="4A6B25"/>
          <w:sz w:val="15"/>
        </w:rPr>
        <w:t xml:space="preserve">2. </w:t>
      </w:r>
      <w:r>
        <w:rPr>
          <w:rFonts w:ascii="Calibri" w:hAnsi="Calibri"/>
          <w:b w:val="0"/>
          <w:color w:val="3A4A28"/>
          <w:sz w:val="17"/>
        </w:rPr>
        <w:t>Adecoagro Leadership — CEO Mariano Bosch Co-Founder Since 2002 (24+ Years), Management Team Average Tenure 17.6 Years, Endeavor Entrepreneur of the Year 2019, Konex Businessman of the Year 2018 — Simply Wall St, Craft.co, Morningstar, 2026</w:t>
      </w:r>
    </w:p>
    <w:p>
      <w:pPr>
        <w:spacing w:before="20" w:after="20"/>
        <w:ind w:left="170"/>
      </w:pPr>
      <w:r>
        <w:rPr>
          <w:rFonts w:ascii="Calibri" w:hAnsi="Calibri"/>
          <w:b/>
          <w:color w:val="4A6B25"/>
          <w:sz w:val="15"/>
        </w:rPr>
        <w:t xml:space="preserve">3. </w:t>
      </w:r>
      <w:r>
        <w:rPr>
          <w:rFonts w:ascii="Calibri" w:hAnsi="Calibri"/>
          <w:b w:val="0"/>
          <w:color w:val="3A4A28"/>
          <w:sz w:val="17"/>
        </w:rPr>
        <w:t>Adecoagro ESG — MSCI ESG Rating AA, Circular Economy Dairy Model, 2M Carbon Credits Sold in Brazil, 223K Tons CO2e Sequestered, 100% Bagasse Co-Generation — CSRHub, Adecoagro Sustainability Reports, 2023-2026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yfinance — AGRO Key Statistics: Price $10.07, Market Cap $1.45B, P/E 26.5, Forward P/E 7.24, D/E 124.3%, ROE 3.7%, Profit Margin 3.0%, Revenue Growth 39%, Avg Volume 785K,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