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AIOS</w:t>
      </w:r>
      <w:r>
        <w:rPr>
          <w:rFonts w:ascii="Calibri" w:hAnsi="Calibri"/>
          <w:b/>
          <w:color w:val="1A2010"/>
          <w:sz w:val="40"/>
        </w:rPr>
        <w:t xml:space="preserve">  AIOS Tech Inc.</w:t>
      </w:r>
    </w:p>
    <w:p>
      <w:pPr>
        <w:spacing w:after="120"/>
      </w:pPr>
      <w:r>
        <w:rPr>
          <w:rFonts w:ascii="Calibri" w:hAnsi="Calibri"/>
          <w:b/>
          <w:color w:val="6E8450"/>
          <w:sz w:val="18"/>
        </w:rPr>
        <w:t>GROWTH SLEEVE · 2026-09-15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China</w:t>
      </w:r>
    </w:p>
    <w:p>
      <w:pPr>
        <w:spacing w:after="80"/>
      </w:pPr>
      <w:r>
        <w:rPr>
          <w:rFonts w:ascii="Calibri" w:hAnsi="Calibri"/>
          <w:b w:val="0"/>
          <w:color w:val="3A4A28"/>
          <w:sz w:val="20"/>
        </w:rPr>
        <w:t>AIOS Tech Inc. (formerly Nisun International Enterprise Development Group Co., Ltd) is a Hong Kong-based holding company that rebranded in February 2026 to position itself as an AI and technology-driven professional services provider. Following the divestiture of its legacy supply chain financing business in December 2025, the company's primary focus shifted to AI-powered services, data solutions, and IT services through its Hong Kong subsidiary YD Network Technology Company Limited. Revenue collapsed from $234M (2022) to $5.1M (TTM), with a net loss of -$220.9M primarily from the legacy business disposal. The company received a Nasdaq minimum bid price deficiency notice in April 2026. 20 employees as of May 2026. Based in Kowloon, Hong Kong.</w:t>
      </w:r>
    </w:p>
    <w:p>
      <w:r>
        <w:rPr>
          <w:rFonts w:ascii="Calibri" w:hAnsi="Calibri"/>
          <w:b/>
          <w:color w:val="6E8450"/>
          <w:sz w:val="18"/>
        </w:rPr>
        <w:t>20 Employees · https://ir.nisun-international.com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AIOS Tech has not launched any successful products or meaningful business pivots in the last 5 years. Revenue collapsed from $234M (2022) to $5.1M (TTM), a 97.8% decline, and the legacy supply chain trading and financing business was divested in December 2025 [1][2]. The February 2026 rebrand from Nisun International to AIOS Tech is a name change and narrative repositioning, not a demonstrated business transformation. AI Deployment (0/2): No evidence of AI-powered products shipping or AI-driven efficiencies. The company claims to provide 'AI-powered services' and 'digital transformation services' for the financial sector, but has disclosed no actual AI products, customers, or measurable results [1][2]. Market Share (1/2): The company previously held a position in China's supply chain financing market for SMEs, but with $5.1M TTM revenue and 20 employees, current market relevance is negligible [2][4]. Product Pipeline (0/2): Press releases reference 'IT solutions for the financial sector, enterprise data solutions, and AI platforms and infrastructure' but no specific products, timelines, or named customers have been disclosed [2]. R&amp;D Intensity (1/1): The company claims investment in AI, big data, IoT, and blockchain technologies, and the 72% gross margin on remaining revenue suggests some technical service value, though the near-zero revenue base makes actual R&amp;D substance difficult to verify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AIOS Tech's stated purpose after rebranding focuses on providing 'innovative information technology solutions, advanced data services, and artificial intelligence-powered offerings' -- generic boilerplate indistinguishable from thousands of small tech companies seeking to capitalize on the AI narrative [1][2]. The company has not articulated why it exists beyond technology commercialization. Community Impact (0/2): No evidence of charitable programs, community investment, or social impact initiatives. The company's public presence is limited to corporate filings and investor relations [2]. Employee Retention (0/2): The company reports only 20 employees as of May 2026, down from a presumably larger workforce during the $234M revenue era [4]. This suggests severe organizational contraction. A 2020 securities class action lawsuit (dismissed September 2021) alleged material misrepresentations, raising governance questions about organizational trust [3]. Insider Buying (1/2): CEO Li Guo maintains equity ownership, but the extreme stock price volatility ($6.54-$98 52-week range) suggests speculative trading dynamics rather than long-term insider conviction [4]. No evidence of open-market insider purchases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 avg_daily_volume (57,624) x stock_price ($13.78) = $793,867, below the $1,000,000 threshold. Infrastructure score forced to 0 [4]. Underlying financials are catastrophic: TTM revenue of $5.1M (down from $234M in 2022, a 97.8% decline), net loss of -$220.9M (primarily from legacy business disposal), and ROE of -207.3% [1][4]. No forward P/E or PEG available. The $44.6M market cap with only approximately 3.24M shares outstanding at $13.78 creates extreme volatility -- the 52-week range of $6.54 to $98.00 represents a 15x swing [4]. The company received a Nasdaq minimum bid price deficiency notice in April 2026 with a compliance deadline, creating ongoing listing risk [1]. The 72% gross margin on $5.1M revenue is the sole positive metric, suggesting some IT service value, but scale is negligible.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AIOS Tech exhibits quintessentially finite game behavior -- chasing the latest narrative (AI rebranding in February 2026) after its core business collapsed from $234M to $5M revenue, with no evidence of enduring purpose, organizational trust, or strategic consistency. The company changed its name, ticker symbol (NISN to AIOS), and claimed business focus without demonstrating any operational transformation. This is a company playing to survive this quarter, not playing to keep playing.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The company rebranded from Nisun International to AIOS Tech in February 2026 to attach itself to the AI narrative after its supply chain financing business collapsed 97.8% [1][2]. Press releases describe generic technology aspirations without any articulated vision of a better future. With 20 employees and $5.1M revenue, this is a company seeking a narrative to attract investors, not advancing a cause. The 2020 securities class action (dismissed) and dramatic revenue collapse without clear public explanation further undermine credibility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organizational trust or team stability. The company reports only 20 employees as of May 2026, suggesting a skeleton crew rather than a functioning organization [4]. Revenue collapsed from $234M to $5.1M without public explanation of workforce changes. The legacy business divestiture in December 2025 and rebranding suggest complete organizational upheaval. The 2020 securities class action raised fundamental governance questions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learning from rivals. The company's communications focus on AI rebranding and narrative-building rather than competitive positioning [1][2]. In the AI services space it claims to target, competitors include Alibaba Cloud, Baidu AI, and Tencent -- yet no competitive strategy, differentiation, or acknowledgment of these rivals has been articulated.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Nisun International (supply chain financing) to AIOS Tech (claimed AI-powered services), including the December 2025 legacy business divestiture and February 2026 rebrand, represents a dramatic strategic shift and jurisdiction shift from mainland China to Hong Kong operations [1][2]. However, this lacks the hallmarks of genuine strategic transformation -- no new products, no demonstrated new customer base, no disclosed technical capabilities, and no organizational investment. A name change without operational substance is desperation, not the purposeful flexibility Sinek describes.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Revenue collapsed 97.8% over four years without any disclosed turnaround plan, meaningful strategic investment, or organizational rebuilding [4]. The rebrand to AIOS Tech appears designed to maintain Nasdaq listing eligibility and attract speculative interest rather than demonstrating principled long-term investment. The Nasdaq minimum bid price deficiency notice (April 2026) signals ongoing governance challenges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There is no credible investment thesis for AIOS Tech. The company rebranded from Nisun International in February 2026, changing its ticker from NISN to AIOS to associate itself with the AI narrative, while divesting its legacy supply chain financing business in December 2025 [1][2]. The underlying business has collapsed -- revenue fell 97.8% from $234M (2022) to $5.1M (TTM), net loss was -$220.9M (primarily from the legacy disposal), and the company has only 20 employees [4]. The $44.6M market cap with approximately 3.24M shares outstanding at $13.78 creates extreme volatility (52-week range $6.54-$98). The company claims to provide AI-powered services but has disclosed no products, customers, or meaningful AI capabilities. A 72% gross margin on remaining revenue suggests some IT consulting value, but the scale is negligible.</w:t>
      </w:r>
    </w:p>
    <w:p>
      <w:pPr>
        <w:spacing w:after="120"/>
      </w:pPr>
      <w:r>
        <w:rPr>
          <w:rFonts w:ascii="Calibri" w:hAnsi="Calibri"/>
          <w:b w:val="0"/>
          <w:color w:val="3A4A28"/>
          <w:sz w:val="20"/>
        </w:rPr>
        <w:t>AIOS Tech presents virtually every red flag for permanent capital destruction: a China/Hong Kong-based holding company with 97.8% revenue decline to $5.1M, -$220.9M net loss, only 20 employees, a cosmetic AI rebrand with no disclosed technology, Nasdaq minimum bid price deficiency notice, and a prior securities class action lawsuit (dismissed 2021) [1][3][4]. The 52-week price range of $6.54-$98.00 (a 15x swing) suggests speculative or manipulative trading patterns inconsistent with fundamental investing. ROE of -207.3% reflects catastrophic capital destruction. The company previously operated a multi-hundred-million-dollar supply chain financing business that evaporated without clear public explanation [2]. This stock is unsuitable for IOWN's framework across every dimension -- it fails on innovation (no products), inspiration (no purpose), infrastructure (no financial viability), AI resilience (no actual AI capability despite the name), and infinite game thinking (no enduring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None credible -- the company has no disclosed products, customers, or revenue pipeline to drive growth [2]</w:t>
      </w:r>
    </w:p>
    <w:p>
      <w:pPr>
        <w:spacing w:before="40" w:after="40"/>
        <w:ind w:left="283"/>
      </w:pPr>
      <w:r>
        <w:rPr>
          <w:rFonts w:ascii="Calibri" w:hAnsi="Calibri"/>
          <w:b/>
          <w:color w:val="4A6B25"/>
          <w:sz w:val="20"/>
        </w:rPr>
        <w:t xml:space="preserve">2. </w:t>
      </w:r>
      <w:r>
        <w:rPr>
          <w:rFonts w:ascii="Calibri" w:hAnsi="Calibri"/>
          <w:b w:val="0"/>
          <w:color w:val="3A4A28"/>
          <w:sz w:val="20"/>
        </w:rPr>
        <w:t>Theoretical AI product launch or partnership announcement could create speculative price movement, though no timeline or substance has been disclosed [1]</w:t>
      </w:r>
    </w:p>
    <w:p>
      <w:pPr>
        <w:spacing w:before="40" w:after="40"/>
        <w:ind w:left="283"/>
      </w:pPr>
      <w:r>
        <w:rPr>
          <w:rFonts w:ascii="Calibri" w:hAnsi="Calibri"/>
          <w:b/>
          <w:color w:val="4A6B25"/>
          <w:sz w:val="20"/>
        </w:rPr>
        <w:t xml:space="preserve">3. </w:t>
      </w:r>
      <w:r>
        <w:rPr>
          <w:rFonts w:ascii="Calibri" w:hAnsi="Calibri"/>
          <w:b w:val="0"/>
          <w:color w:val="3A4A28"/>
          <w:sz w:val="20"/>
        </w:rPr>
        <w:t>Nasdaq compliance resolution -- preventing delisting would preserve remaining market access, but does not address fundamental business viability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Business viability risk -- revenue collapsed 97.8% to $5.1M with -$220.9M net loss, only 20 employees, and no credible path to sustainable operations [4]</w:t>
      </w:r>
    </w:p>
    <w:p>
      <w:pPr>
        <w:spacing w:before="40" w:after="40"/>
        <w:ind w:left="283"/>
      </w:pPr>
      <w:r>
        <w:rPr>
          <w:rFonts w:ascii="Calibri" w:hAnsi="Calibri"/>
          <w:b/>
          <w:color w:val="4A6B25"/>
          <w:sz w:val="20"/>
        </w:rPr>
        <w:t xml:space="preserve">2. </w:t>
      </w:r>
      <w:r>
        <w:rPr>
          <w:rFonts w:ascii="Calibri" w:hAnsi="Calibri"/>
          <w:b w:val="0"/>
          <w:color w:val="3A4A28"/>
          <w:sz w:val="20"/>
        </w:rPr>
        <w:t>Nasdaq delisting risk -- minimum bid price deficiency notice received April 2026; extreme volatility (52-week range $6.54-$98) and prior compliance issues create structural listing vulnerability [1]</w:t>
      </w:r>
    </w:p>
    <w:p>
      <w:pPr>
        <w:spacing w:before="40" w:after="40"/>
        <w:ind w:left="283"/>
      </w:pPr>
      <w:r>
        <w:rPr>
          <w:rFonts w:ascii="Calibri" w:hAnsi="Calibri"/>
          <w:b/>
          <w:color w:val="4A6B25"/>
          <w:sz w:val="20"/>
        </w:rPr>
        <w:t xml:space="preserve">3. </w:t>
      </w:r>
      <w:r>
        <w:rPr>
          <w:rFonts w:ascii="Calibri" w:hAnsi="Calibri"/>
          <w:b w:val="0"/>
          <w:color w:val="3A4A28"/>
          <w:sz w:val="20"/>
        </w:rPr>
        <w:t>China/Hong Kong governance and transparency risk -- minimal disclosure, prior securities class action (dismissed), revenue collapse without public explanation, and ROE of -207.3% reflecting catastrophic capital destruction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AIOS Tech's historical supply chain trading and financing business in China faces real AI disruption risk -- supply chain optimization, document processing, and SME lending decisions are increasingly automated by AI platforms from Alibaba, JD.com, and Ant Group, rendering AIOS's legacy model uncompetitive [2]. The company claims to be pivoting toward AI-powered services, but with $5.1M TTM revenue, 20 employees, and no disclosed AI products, this is narrative positioning rather than substantive capability. The 'AI' in AIOS Tech appears designed to attract speculative interest. Whatever IT consulting services remain face disruption from AI-powered automation tools that larger competitors deploy at scale. AI Opportunity (0/1): Despite the company name containing 'AI' and press releases mentioning AI platforms and infrastructure, no specific AI products, customers, or revenue have been disclosed [1][2]. The 72% gross margin on $5.1M revenue suggests some service value, but there is no evidence this involves actual AI technology rather than traditional IT consulting.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AIOS Tech Rebrand and Nasdaq Compliance -- renamed from Nisun International, ticker NISN to AIOS effective February 12, 2026; legacy business divested December 2025; min bid price deficiency notice April 2026</w:t>
      </w:r>
    </w:p>
    <w:p>
      <w:pPr>
        <w:spacing w:before="20" w:after="20"/>
        <w:ind w:left="170"/>
      </w:pPr>
      <w:r>
        <w:rPr>
          <w:rFonts w:ascii="Calibri" w:hAnsi="Calibri"/>
          <w:b/>
          <w:color w:val="4A6B25"/>
          <w:sz w:val="15"/>
        </w:rPr>
        <w:t xml:space="preserve">2. </w:t>
      </w:r>
      <w:r>
        <w:rPr>
          <w:rFonts w:ascii="Calibri" w:hAnsi="Calibri"/>
          <w:b w:val="0"/>
          <w:color w:val="3A4A28"/>
          <w:sz w:val="17"/>
        </w:rPr>
        <w:t>AIOS Tech Company Profile and 20-F Filing -- Hong Kong-based, AI and technology-driven services via YD Network Technology, 20 employees, SEC filing April 2026</w:t>
      </w:r>
    </w:p>
    <w:p>
      <w:pPr>
        <w:spacing w:before="20" w:after="20"/>
        <w:ind w:left="170"/>
      </w:pPr>
      <w:r>
        <w:rPr>
          <w:rFonts w:ascii="Calibri" w:hAnsi="Calibri"/>
          <w:b/>
          <w:color w:val="4A6B25"/>
          <w:sz w:val="15"/>
        </w:rPr>
        <w:t xml:space="preserve">3. </w:t>
      </w:r>
      <w:r>
        <w:rPr>
          <w:rFonts w:ascii="Calibri" w:hAnsi="Calibri"/>
          <w:b w:val="0"/>
          <w:color w:val="3A4A28"/>
          <w:sz w:val="17"/>
        </w:rPr>
        <w:t>Nisun International Securities Litigation -- 2020 class action alleging misrepresentations (dismissed September 2021); governance concerns</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AIOS key statistics: $13.78 price, $44.6M market cap, $5.1M TTM revenue, -$220.9M net loss, -207.3% ROE, 57.6K avg volume,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