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AKAM</w:t>
      </w:r>
      <w:r>
        <w:rPr>
          <w:rFonts w:ascii="Calibri" w:hAnsi="Calibri"/>
          <w:b/>
          <w:color w:val="1A2010"/>
          <w:sz w:val="40"/>
        </w:rPr>
        <w:t xml:space="preserve">  Akamai Technologies, Inc.</w:t>
      </w:r>
    </w:p>
    <w:p>
      <w:pPr>
        <w:spacing w:after="120"/>
      </w:pPr>
      <w:r>
        <w:rPr>
          <w:rFonts w:ascii="Calibri" w:hAnsi="Calibri"/>
          <w:b/>
          <w:color w:val="6E8450"/>
          <w:sz w:val="18"/>
        </w:rPr>
        <w:t>GROWTH SLEEVE · 2026-10-20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Akamai Technologies operates the world's largest content delivery network (CDN) and provides cloud computing, security, and edge platform services to enterprises globally. Co-founded by MIT professor Tom Leighton, the company has evolved from pure CDN into a three-segment business: Security ($604M Q2 2026 revenue, +10% YoY), Cloud Infrastructure Services (+39% YoY), and Delivery/Cloud Applications. Q2 2026 revenue was $1.1B (+5% YoY) with $2.8B in total multi-year CIS commitments signed in 2026, including a landmark $600M deal with a U.S.-based robotics technology firm. FY2026 revenue guidance is $4.445-$4.53B. Stock has declined 19% to $87.25 since prior screen as GAAP margins compress during cloud infrastructure buildout.</w:t>
      </w:r>
    </w:p>
    <w:p>
      <w:r>
        <w:rPr>
          <w:rFonts w:ascii="Calibri" w:hAnsi="Calibri"/>
          <w:b/>
          <w:color w:val="6E8450"/>
          <w:sz w:val="18"/>
        </w:rPr>
        <w:t>11,000 Employees · https://www.akamai.com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Akamai has executed a significant strategic pivot from pure CDN provider to a multi-segment security and cloud infrastructure platform over the past five years. The $900M Linode acquisition (2022) and Guardicore acquisition (2021) opened major new revenue streams — security now generates $604M per quarter (+10% YoY) and cloud infrastructure services grew 39% YoY [1]. This diversification has been essential as legacy delivery revenue declined 6% YoY. AI Deployment (1/2): Akamai launched Firewall for AI, a purpose-built product to protect generative AI applications and large language models from emerging threats, and launched AIC, an AI inferencing platform at the edge [2]. CEO Leighton stated in February 2026 that growing enterprise AI adoption increases demand for Akamai's infrastructure. However, AI is an enhancement rather than a core revenue driver. Market Share (2/2): Akamai remains the global leader in CDN with dominant market share, serving 30% of global web traffic, and holds a strong position in web application and API security with the Akamai Intelligent Edge Platform operating 4,200+ PoPs across 130+ countries [1]. Product Pipeline (1/2): Cloud infrastructure services growing 39% with $2.8B in multi-year commitments signed in 2026, AIC AI inferencing platform at the edge, and LayerX acquisition for browser security and AI usage control [2]. Management expects overall revenue growth to accelerate into the low 10s in 2027. R&amp;D Intensity (1/1): Akamai invests heavily in R&amp;D as a platform technology company, with significant ongoing investment in distributed cloud infrastructure, AI security products, and edge computing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Akamai's purpose — to power and protect life online — is specific, thoughtful, and directly connects the company's technical infrastructure work to enabling the modern digital economy. Co-founded in 1998 by MIT professor Tom Leighton to solve the problem of internet congestion, the mission reflects genuine intentionality and differentiates from generic technology company positioning [2]. The purpose has shaped strategic decisions: the pivot toward security (protecting life online) and cloud infrastructure (powering life online) are natural extensions of the founding purpose. Community Impact (1/2): Akamai is a constituent of the FTSE4Good Index Series for 10+ consecutive years, maintains corporate responsibility programs spanning environmental sustainability with a 100% renewable energy target for operations by 2030, and was named to Forbes Most Trusted Companies 2025 and 2026 [5]. General corporate philanthropy without distinctive transformative community investment. Employee Retention (1/2): Glassdoor rating of 4.3/5 with culture rated 4.4 and work-life balance rated 4.5 — above average for the technology sector [3]. However, mixed leadership reviews note organizational challenges, suggesting retention is driven by role satisfaction rather than mission alignment. Insider Buying (2/2): Co-founder and CEO F. Thomson Leighton purchased $3.6M worth of shares at $72.30 per share, with total insider purchases of $6.6M over the last two years [3]. Meaningful net insider buying by the CEO signals strong leadership conviction in the long-term story, especially notable during the stock's decline.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standout improvement since the prior screen is the Forward PEG of 1.02 (down from 2.10), reflecting the stock's 19% decline to $87.25 while forward earnings estimates held — the PEG now scores 0.99 (2x weight), a major improvement [5]. Forward P/E of 12.74x is well below the 20 target, scoring 1.0, making Akamai attractively valued on forward earnings [5]. D/E of 196.7% remains a significant drag, scoring 0.45 (1x weight), driven by acquisition-related debt from Linode and Guardicore — total debt stands at $9.34B against $3.36B cash [5]. ROE of 8.92% is below the 15% target (score 0.59, 2x weight), compressed by the high equity base and investment-stage profitability in cloud infrastructure. Revenue growth of 5.4% YoY and estimated 5-6% five-year CAGR score 0.85 and 0.67 respectively, below the 10% target as legacy delivery decline offsets cloud growth [1]. Profit margin of 9.51% scores 0.48, pressured by cloud infrastructure buildout costs and acquisition amortization. Weighted sum: 7.28 / max 10 = 7.3, rounds to 7. Liquidity: 4.48M shares x $87.25 = $391M daily, easily clearing the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Akamai demonstrates meaningful infinite game characteristics: a 28-year history of consistent purpose ('power and protect life online'), a co-founder CEO with deep technical conviction who is buying shares at depressed prices, and strategic pivots toward security and cloud that extend the founding mission. However, the company's competitive language often focuses on market positioning rather than self-improvement, and the execution challenges in cloud infrastructure transition — declining GAAP margins, high debt from acquisitions — suggest pragmatic finite-game trade-offs that a pure infinite player would avoid.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Akamai's purpose — to power and protect life online — is genuine, distinctive, and has shaped 28 years of strategic decisions from CDN to security to cloud [2]. Co-founder Tom Leighton's continued leadership as CEO since 2013 provides continuity of vision. The pivot toward security and cloud infrastructure are natural extensions of this purpose rather than opportunistic pivots. However, the cause hasn't been tested through the kind of existential crisis that would elevate it to a 3 — Akamai has evolved incrementally rather than making a transformative bet that put the company at risk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4.3/5 with culture rated 4.4 and work-life balance rated 4.5 suggest a generally positive work environment [3]. The co-founder CEO provides leadership continuity. However, employee reviews note political dynamics at mid/senior levels and organizational challenges, indicating trust may be stronger at the team level than the organizational level. The 11,000-employee workforce appears stable without evidence of disruptive layoffs or cultural crises.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Akamai framing competitors (Cloudflare, AWS CloudFront, Fastly) as worthy rivals whose strengths drive self-improvement. CEO Leighton positions Akamai's edge infrastructure as complementary to hyperscalers but the company's competitive positioning emphasizes Akamai's scale advantage (4,200+ PoPs) and market leadership rather than explicitly learning from rivals' innovations.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Akamai has evolved from pure CDN to security + cloud infrastructure, with security now representing the majority of revenue and cloud growing 39% [1]. The Linode acquisition was a significant strategic move entering cloud computing, and the $2.6B debt-funded expansion represents a bold bet on the cloud transition. However, these pivots were incremental extensions rather than transformative reinventions — Akamai never abandoned its CDN business to go all-in on the new direction. The evolution has been additive rather than existentially flexible.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Akamai has invested significantly in cloud infrastructure despite short-term margin compression — Q2 2026 operating margins fell from 15% to 7% YoY as the company builds out cloud capacity [1]. The $900M Linode acquisition and commitment to $2.8B+ in multi-year CIS deals demonstrate willingness to invest for long-term positioning. CEO Leighton's personal $3.6M share purchase at $72.30 during the stock's decline signals conviction when the market questions the transition [3]. However, Akamai has not abandoned profitable legacy businesses or made a single transformative bet that put the company at fundamental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Akamai at $87.25 and 12.7x forward earnings represents a compelling value opportunity in the security and cloud infrastructure transition — the stock's 19% decline since the prior screen has compressed the PEG from 2.10 to 1.02, creating one of the most attractive growth-at-a-reasonable-price setups in infrastructure software [5]. Security revenue of $604M per quarter (+10% YoY) provides a stable, high-margin foundation, while cloud infrastructure services grew 39% with $2.8B in multi-year commitments signed in 2026 — including a landmark $600M deal with a robotics firm [1][2]. Management expects overall revenue growth to accelerate into the low 10s in 2027 as CIS commitments ramp, which could drive meaningful multiple expansion from the current forward PE. CEO and co-founder Tom Leighton's $3.6M personal share purchase at $72.30 signals insider conviction that the market is undervaluing the cloud transition [3]. The FTSE4Good constituent status and Inspire Impact Score of 67 (ALIGNED) make Akamai suitable for faith-based portfolios.</w:t>
      </w:r>
    </w:p>
    <w:p>
      <w:pPr>
        <w:spacing w:after="120"/>
      </w:pPr>
      <w:r>
        <w:rPr>
          <w:rFonts w:ascii="Calibri" w:hAnsi="Calibri"/>
          <w:b w:val="0"/>
          <w:color w:val="3A4A28"/>
          <w:sz w:val="20"/>
        </w:rPr>
        <w:t>The bear case centers on execution risk and financial leverage. D/E of 197% ($9.34B total debt) is elevated for a technology company and reflects the aggressive acquisition strategy (Linode, Guardicore) that funded the pivot [5]. GAAP operating margins compressed from 15% to 7% in Q2 2026 as cloud infrastructure buildout costs pressure profitability, and net income declined 23% YoY to $79.4M [1]. Revenue growth of only 5.4% YoY masks a structural challenge: legacy delivery revenue is declining (-6% YoY) and must be replaced by cloud growth just to maintain current revenue levels. The 5.5% five-year revenue CAGR confirms Akamai has been a low-growth company throughout the transition period. Competition from hyperscalers (AWS, Azure, Google Cloud) and pure-play CDN/security competitors (Cloudflare) creates pricing pressure — Akamai's 10-K warns of 'do-it-yourself strategies by large customers' reducing network traffic [4]. EPS declined 26.8% YoY as margin compression outweighs revenue growth, and any deceleration in CIS commitments could undermine the transition narrative and the stock's recovery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infrastructure services revenue growth accelerating from 39% toward 50%+ as $2.8B in multi-year commitments signed in 2026 begin ramping revenue recognition, with management guiding overall company growth to accelerate into the low 10s in 2027 [2]</w:t>
      </w:r>
    </w:p>
    <w:p>
      <w:pPr>
        <w:spacing w:before="40" w:after="40"/>
        <w:ind w:left="283"/>
      </w:pPr>
      <w:r>
        <w:rPr>
          <w:rFonts w:ascii="Calibri" w:hAnsi="Calibri"/>
          <w:b/>
          <w:color w:val="4A6B25"/>
          <w:sz w:val="20"/>
        </w:rPr>
        <w:t xml:space="preserve">2. </w:t>
      </w:r>
      <w:r>
        <w:rPr>
          <w:rFonts w:ascii="Calibri" w:hAnsi="Calibri"/>
          <w:b w:val="0"/>
          <w:color w:val="3A4A28"/>
          <w:sz w:val="20"/>
        </w:rPr>
        <w:t>Security segment reaching $2.5B+ annual run rate with AI-specific products (Firewall for AI, AIC inferencing platform, LayerX acquisition for AI usage control) capturing share of the expanding $200B+ cybersecurity market [2]</w:t>
      </w:r>
    </w:p>
    <w:p>
      <w:pPr>
        <w:spacing w:before="40" w:after="40"/>
        <w:ind w:left="283"/>
      </w:pPr>
      <w:r>
        <w:rPr>
          <w:rFonts w:ascii="Calibri" w:hAnsi="Calibri"/>
          <w:b/>
          <w:color w:val="4A6B25"/>
          <w:sz w:val="20"/>
        </w:rPr>
        <w:t xml:space="preserve">3. </w:t>
      </w:r>
      <w:r>
        <w:rPr>
          <w:rFonts w:ascii="Calibri" w:hAnsi="Calibri"/>
          <w:b w:val="0"/>
          <w:color w:val="3A4A28"/>
          <w:sz w:val="20"/>
        </w:rPr>
        <w:t>Forward PEG compression from 1.02 toward sub-1.0 as earnings growth accelerates with cloud infrastructure scale — CEO Leighton's $3.6M personal share purchase at $72.30 validates the value thesis at current levels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197% D/E ($9.34B debt vs $4.74B equity) creates financial risk if cloud infrastructure revenue ramp disappoints or interest rates remain elevated — interest expense consumes margin that could otherwise fund organic growth [5]</w:t>
      </w:r>
    </w:p>
    <w:p>
      <w:pPr>
        <w:spacing w:before="40" w:after="40"/>
        <w:ind w:left="283"/>
      </w:pPr>
      <w:r>
        <w:rPr>
          <w:rFonts w:ascii="Calibri" w:hAnsi="Calibri"/>
          <w:b/>
          <w:color w:val="4A6B25"/>
          <w:sz w:val="20"/>
        </w:rPr>
        <w:t xml:space="preserve">2. </w:t>
      </w:r>
      <w:r>
        <w:rPr>
          <w:rFonts w:ascii="Calibri" w:hAnsi="Calibri"/>
          <w:b w:val="0"/>
          <w:color w:val="3A4A28"/>
          <w:sz w:val="20"/>
        </w:rPr>
        <w:t>Legacy delivery revenue decline of 6% YoY accelerating as hyperscalers (AWS CloudFront, Cloudflare) gain CDN market share through bundled cloud offerings, with Akamai's 10-K warning of large customers building in-house alternatives [1][4]</w:t>
      </w:r>
    </w:p>
    <w:p>
      <w:pPr>
        <w:spacing w:before="40" w:after="40"/>
        <w:ind w:left="283"/>
      </w:pPr>
      <w:r>
        <w:rPr>
          <w:rFonts w:ascii="Calibri" w:hAnsi="Calibri"/>
          <w:b/>
          <w:color w:val="4A6B25"/>
          <w:sz w:val="20"/>
        </w:rPr>
        <w:t xml:space="preserve">3. </w:t>
      </w:r>
      <w:r>
        <w:rPr>
          <w:rFonts w:ascii="Calibri" w:hAnsi="Calibri"/>
          <w:b w:val="0"/>
          <w:color w:val="3A4A28"/>
          <w:sz w:val="20"/>
        </w:rPr>
        <w:t>GAAP margin compression (operating margin falling from 15% to 7% YoY, EPS down 26.8%) may persist for several quarters as cloud infrastructure buildout costs peak, testing investor patience with the transition narrative at a time when the stock has already fallen 19%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Akamai's core business has meaningful defensive moats against AI disruption across all three segments. Security ($604M quarterly) benefits directly from AI — AI-generated threats, adversarial attacks on LLMs, and API security for agentic AI systems all increase demand for Akamai's security products [2]. CEO Tom Leighton stated in a February 2026 Bloomberg interview that 'our security business is resilient to AI disruption' and that growing AI/SaaS adoption increases demand for infrastructure [3]. Cloud infrastructure is physical data center and edge computing hardware that AI cannot replace and actually consumes. The CDN business operates 4,200+ PoPs across 130+ countries — physical infrastructure with deep ISP peering relationships that can't be replicated by software alone. However, the legacy delivery segment (-6% YoY) faces secular pressure from hyperscaler CDN services (AWS CloudFront, Cloudflare) that could accelerate if AI optimizes content delivery architectures [1]. Akamai's FY2025 10-K acknowledges AI as both opportunity and risk, noting the launch of AIC for AI inferencing at the edge while warning that competitors may integrate AI more effectively [4]. AI Opportunity (1/1): Akamai generates quantifiable AI-related revenue through Firewall for AI (protecting LLM applications), the AIC AI inferencing platform, AI-powered threat detection, and cloud infrastructure services directly supporting AI workloads — the $600M robotics CIS deal and $2.8B in total commitments include AI-driven compute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Akamai Technologies Q2 2026 Earnings Release (8-K) — Revenue $1,099.7M (+5% YoY), Security $604.4M (+10%), CIS +39%, Delivery -6%, GAAP Net Income $79M (-23% YoY), Operating Margin 7%, August 2026</w:t>
      </w:r>
    </w:p>
    <w:p>
      <w:pPr>
        <w:spacing w:before="20" w:after="20"/>
        <w:ind w:left="170"/>
      </w:pPr>
      <w:r>
        <w:rPr>
          <w:rFonts w:ascii="Calibri" w:hAnsi="Calibri"/>
          <w:b/>
          <w:color w:val="4A6B25"/>
          <w:sz w:val="15"/>
        </w:rPr>
        <w:t xml:space="preserve">2. </w:t>
      </w:r>
      <w:r>
        <w:rPr>
          <w:rFonts w:ascii="Calibri" w:hAnsi="Calibri"/>
          <w:b w:val="0"/>
          <w:color w:val="3A4A28"/>
          <w:sz w:val="17"/>
        </w:rPr>
        <w:t>Akamai Technologies Q1 2026 Earnings and Strategy — CIS +40% YoY, Security +11%, $600M CIS Agreement with U.S. Robotics Firm, $2.8B Total Multi-Year CIS Commitments, AIC AI Inferencing Platform Launch, LayerX Acquisition, FY2026 Revenue Guidance $4.445-$4.53B, 2026</w:t>
      </w:r>
    </w:p>
    <w:p>
      <w:pPr>
        <w:spacing w:before="20" w:after="20"/>
        <w:ind w:left="170"/>
      </w:pPr>
      <w:r>
        <w:rPr>
          <w:rFonts w:ascii="Calibri" w:hAnsi="Calibri"/>
          <w:b/>
          <w:color w:val="4A6B25"/>
          <w:sz w:val="15"/>
        </w:rPr>
        <w:t xml:space="preserve">3. </w:t>
      </w:r>
      <w:r>
        <w:rPr>
          <w:rFonts w:ascii="Calibri" w:hAnsi="Calibri"/>
          <w:b w:val="0"/>
          <w:color w:val="3A4A28"/>
          <w:sz w:val="17"/>
        </w:rPr>
        <w:t>Akamai CEO Tom Leighton — Bloomberg Interview February 2026: 'Security Business Resilient to AI Disruption', $3.6M Personal Share Purchase at $72.30, Glassdoor 4.3/5, $6.6M Total Insider Purchases, 2025-2026</w:t>
      </w:r>
    </w:p>
    <w:p>
      <w:pPr>
        <w:spacing w:before="20" w:after="20"/>
        <w:ind w:left="170"/>
      </w:pPr>
      <w:r>
        <w:rPr>
          <w:rFonts w:ascii="Calibri" w:hAnsi="Calibri"/>
          <w:b/>
          <w:color w:val="4A6B25"/>
          <w:sz w:val="15"/>
        </w:rPr>
        <w:t xml:space="preserve">4. </w:t>
      </w:r>
      <w:r>
        <w:rPr>
          <w:rFonts w:ascii="Calibri" w:hAnsi="Calibri"/>
          <w:b w:val="0"/>
          <w:color w:val="3A4A28"/>
          <w:sz w:val="17"/>
        </w:rPr>
        <w:t>Akamai FY2025 10-K / 10-Q Filings — AIC AI Inferencing Platform Risk Factors, Competitive Pressure from Hyperscalers, Large Customer DIY Strategies, AI-Enhanced Cybersecurity Threats, SEC,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AKAM Key Statistics: Forward PE 12.74, PEG 1.02, D/E 197%, ROE 8.92%, Profit Margin 9.51%, Total Debt $9.34B, Stock Price $87.25, 100% Renewable Energy Target, Forbes Most Trusted 2025-2026,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