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ALEC</w:t>
      </w:r>
      <w:r>
        <w:rPr>
          <w:rFonts w:ascii="Calibri" w:hAnsi="Calibri"/>
          <w:b/>
          <w:color w:val="1A2010"/>
          <w:sz w:val="40"/>
        </w:rPr>
        <w:t xml:space="preserve">  Alector, Inc.</w:t>
      </w:r>
    </w:p>
    <w:p>
      <w:pPr>
        <w:spacing w:after="120"/>
      </w:pPr>
      <w:r>
        <w:rPr>
          <w:rFonts w:ascii="Calibri" w:hAnsi="Calibri"/>
          <w:b/>
          <w:color w:val="6E8450"/>
          <w:sz w:val="18"/>
        </w:rPr>
        <w:t>GROWTH SLEEVE · 2026-10-01 · Inspire: 53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NMS · United States</w:t>
      </w:r>
    </w:p>
    <w:p>
      <w:pPr>
        <w:spacing w:after="80"/>
      </w:pPr>
      <w:r>
        <w:rPr>
          <w:rFonts w:ascii="Calibri" w:hAnsi="Calibri"/>
          <w:b w:val="0"/>
          <w:color w:val="3A4A28"/>
          <w:sz w:val="20"/>
        </w:rPr>
        <w:t>Alector, Inc. is a clinical-stage biotechnology company developing therapies to counteract neurodegenerative diseases including Alzheimer's, Parkinson's, and frontotemporal dementia. The company leverages immuno-neurology through its Alector Brain Carrier (ABC) platform enabling peripheral dosing across antibodies, enzymes, and siRNA modalities. Founded in 2013 by Dr. Arnon Rosenthal, headquartered in South San Francisco. After three rounds of layoffs in 2024-2025 reducing headcount to ~103, the company reported Q2 2026 collaboration revenue of $3.3M and holds $172.8M in cash, providing runway through 2027.</w:t>
      </w:r>
    </w:p>
    <w:p>
      <w:r>
        <w:rPr>
          <w:rFonts w:ascii="Calibri" w:hAnsi="Calibri"/>
          <w:b/>
          <w:color w:val="6E8450"/>
          <w:sz w:val="18"/>
        </w:rPr>
        <w:t>103 Employees · https://www.alector.com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Alector's lead clinical programs failed serially — the PROGRESS-AD Phase 2 trial of nivisnebart (AbbVie-partnered) was halted following interim futility analysis, and the Phase 3 INFRONT-3 trial of latozinemab for frontotemporal dementia missed its endpoints, triggering a 47% workforce reduction in October 2025 [1][3]. Revenue collapsed from $100.6M (FY2024) to $21M (FY2025) to $4.4M (H1 2026) as collaboration milestones expired. No successful product launches. AI Deployment (0/2): No AI-powered products or quantified AI-driven drug discovery efficiencies. Standard bioinformatics tools only. Market Share (0/2): Zero commercial market share — no approved products. Competes against well-funded competitors with approved Alzheimer's therapies (Biogen/Eisai's lecanemab, Lilly's donanemab) [2]. Product Pipeline (1/2): The ABC platform enables CNS drug delivery through peripheral dosing across multiple modalities: AL037/AL137 (anti-amyloid antibody for AD, IND targeted Q1 2027), AL050 (GCase enzyme for Parkinson's), and AL064/AL164 (tau siRNA for tauopathies) [1][2]. However, all programs are preclinical/IND-stage with no near-term revenue visibility. R&amp;D Intensity (1/1): As a clinical-stage biotech spending the vast majority of its operating budget on R&amp;D relative to $13.9M TTM revenue, R&amp;D intensity is far above any industry average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Alector's purpose — developing therapies to counteract the devastating progression of neurodegenerative diseases — addresses one of medicine's greatest unsolved challenges. The NIA highlighted Alector as 'generating hope for treating neurodegeneration,' and the immuno-neurology approach differentiates from conventional amyloid-focused competitors [2]. However, many biotechs target neurodegeneration, and serial clinical failures have not validated the mission through execution. Community Impact (0/2): No evidence of charitable programs, community investment, or philanthropic initiatives beyond the core drug development mission. As a 103-person biotech in survival mode, this is expected. Employee Retention (0/2): Three rounds of layoffs devastated the organization: 17% (41 employees) in November 2024, 13% (25 employees) in March 2025, and 47% (75 employees) in October 2025 following the Phase 3 latozinemab failure [3]. President and Head of R&amp;D Sara Kenkare-Mitra resigned. Total restructuring charges of ~$7M. This is the opposite of a high-retention organization.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 all scoring 0.0 reflects clinical-stage biotech economics. TTM revenue of $13.9M is declining (Q2 2026 collaboration revenue of $3.3M, down 58% YoY from $7.9M) as prior partnership milestones expired [1]. ROE of -385% reflects deep unprofitability against a small equity base. Profit margin is deeply negative with ~$118M in TTM net losses on $13.9M revenue. Revenue growth YoY of -57.8% and estimated 5-year CAGR of -30% or worse (from $133.6M in FY2022 to $13.9M TTM) are at or below floor values [1]. Cash and investments of $172.8M as of June 30, 2026 provide runway through 2027, but the company burns approximately $20-25M per quarter [1]. D/E, Forward P/E, and PEG are excluded as unavailable or not meaningful for a pre-profit biotech. Daily dollar volume of $2.15M clears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Alector has a genuine scientific mission in fighting neurodegenerative disease, but serial clinical failures, three rounds of layoffs reducing headcount by approximately 75%, the resignation of the President/Head of R&amp;D, and declining revenue have pushed the company into survival mode. The pivot from failed programs to the ABC platform shows adaptability but was driven by necessity rather than strategic vision. The organization's current posture is fundamentally finite: preserving cash runway and hoping early-stage programs succeed before funding runs out in 2027.</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Alector's founding purpose of fighting neurodegenerative diseases through immuno-neurology addresses one of medicine's greatest unsolved challenges — Alzheimer's affects 7M+ Americans with limited effective treatments, and the ABC platform for peripheral brain dosing represents a distinctive scientific approach [1][2]. Dr. Rosenthal co-founded the company specifically for this mission, and the NIA recognized Alector as generating hope for treating neurodegeneration. However, serial clinical failures (nivisnebart futility, latozinemab Phase 3 miss) mean the cause has not been validated by successful execution, and the company's survival is uncertain.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Three rounds of layoffs in 12 months — 17% (November 2024), 13% (March 2025), and 47% (October 2025) — devastated organizational trust, reducing headcount from approximately 200+ to 103 employees [3]. President and Head of R&amp;D Sara Kenkare-Mitra resigned following the October 2025 reduction. Total restructuring charges of approximately $7M. For a clinical-stage biotech where scientific expertise IS the company, this level of workforce instability is severely destructive to trust, institutional knowledge, and mission execution.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publicly acknowledging learning from competitors with approved Alzheimer's therapies (Biogen/Eisai's lecanemab, Lilly's donanemab) or framing their success as motivation to improve Alector's approach [2]. The company's positioning emphasizes its unique immuno-neurology and ABC platform rather than engaging with what competitor successes reveal about the path forward.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Alector pivoted from its failed first-generation programs (nivisnebart, latozinemab) to the next-generation ABC platform, evolving from individual antibody programs to a multi-modality platform model (antibodies, enzymes, siRNA) [1][2]. The scientific approach has been redirected toward a potentially more versatile brain carrier technology. However, for a clinical-stage biotech, pivoting from failed drugs to new candidates is standard operating procedure driven by necessity — the company had no viable alternative after clinical failures.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Alector demonstrated disciplined capital allocation by halting the PROGRESS-AD Phase 2 trial following interim futility analysis rather than continuing to invest in a failing program, preserving capital for the ABC platform pipeline [1]. Management reduced operating expenses through three restructuring rounds, extending cash runway. However, these were survival-driven decisions forced by clinical failure rather than courageous bets sacrificing near-term results for long-term capability. The resignation of the President/Head of R&amp;D after the October 2025 layoff suggests leadership instability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Alector's ABC platform represents a scientifically differentiated approach to CNS drug delivery through peripheral dosing that could unlock treatment of neurodegenerative diseases across multiple modalities — antibodies (AL037/AL137 for Alzheimer's, IND Q1 2027), enzymes (AL050 for Parkinson's), and siRNA (AL064/AL164 for tauopathies) [1][2]. The $207M market cap against $172.8M in cash implies the market values the entire pipeline at only ~$34M — if any program demonstrates proof-of-concept, the upside from this depressed base could be significant. Cash runway through 2027 provides time to advance the pipeline, and operating expenses have been reduced by 46%+ through restructuring [1].</w:t>
      </w:r>
    </w:p>
    <w:p>
      <w:pPr>
        <w:spacing w:after="120"/>
      </w:pPr>
      <w:r>
        <w:rPr>
          <w:rFonts w:ascii="Calibri" w:hAnsi="Calibri"/>
          <w:b w:val="0"/>
          <w:color w:val="3A4A28"/>
          <w:sz w:val="20"/>
        </w:rPr>
        <w:t>The bear case is dominated by serial clinical failure and existential risk. Both lead programs (nivisnebart, latozinemab) failed, destroying credibility and causing revenue to collapse from $100.6M (FY2024) to $4.4M (H1 2026) as collaboration milestones expired [1][3]. Three rounds of layoffs in 12 months cut headcount by ~75%, the President/Head of R&amp;D resigned, and the remaining pipeline is entirely preclinical/IND-stage — the lead program (AL037/AL137) won't submit an IND until Q1 2027, meaning no meaningful clinical data for 2+ years. Cash burn of approximately $20-25M per quarter against $172.8M in cash provides only ~7-8 quarters of runway, likely requiring dilutive equity financing before pipeline value can be demonstrated [1]. The stock at $1.85 has lost over 90% of its value from peak levels, and the depleted scientific team raises questions about the company's ability to execute on remaining programs even if the science is sound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AL037/AL137 IND submission targeted for Q1 2027 — positive regulatory feedback on the ABC-enabled anti-amyloid antibody would validate the brain carrier platform and could meaningfully rerate the stock from its depressed $207M market cap [1][2]</w:t>
      </w:r>
    </w:p>
    <w:p>
      <w:pPr>
        <w:spacing w:before="40" w:after="40"/>
        <w:ind w:left="283"/>
      </w:pPr>
      <w:r>
        <w:rPr>
          <w:rFonts w:ascii="Calibri" w:hAnsi="Calibri"/>
          <w:b/>
          <w:color w:val="4A6B25"/>
          <w:sz w:val="20"/>
        </w:rPr>
        <w:t xml:space="preserve">2. </w:t>
      </w:r>
      <w:r>
        <w:rPr>
          <w:rFonts w:ascii="Calibri" w:hAnsi="Calibri"/>
          <w:b w:val="0"/>
          <w:color w:val="3A4A28"/>
          <w:sz w:val="20"/>
        </w:rPr>
        <w:t>Partnership or licensing deal for ABC platform technology could provide non-dilutive funding and external validation, similar to the prior AbbVie collaboration that generated $100M+ in cumulative revenue [1]</w:t>
      </w:r>
    </w:p>
    <w:p>
      <w:pPr>
        <w:spacing w:before="40" w:after="40"/>
        <w:ind w:left="283"/>
      </w:pPr>
      <w:r>
        <w:rPr>
          <w:rFonts w:ascii="Calibri" w:hAnsi="Calibri"/>
          <w:b/>
          <w:color w:val="4A6B25"/>
          <w:sz w:val="20"/>
        </w:rPr>
        <w:t xml:space="preserve">3. </w:t>
      </w:r>
      <w:r>
        <w:rPr>
          <w:rFonts w:ascii="Calibri" w:hAnsi="Calibri"/>
          <w:b w:val="0"/>
          <w:color w:val="3A4A28"/>
          <w:sz w:val="20"/>
        </w:rPr>
        <w:t>Cost restructuring reduced quarterly operating expenses by 46%+, extending cash runway through 2027 and providing time for pipeline advancement without immediate dilution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Serial clinical failure pattern — both lead programs (nivisnebart Phase 2, latozinemab Phase 3) failed, and the entire remaining pipeline is preclinical/IND-stage with no near-term clinical readout to demonstrate ABC platform efficacy in patients [1][3]</w:t>
      </w:r>
    </w:p>
    <w:p>
      <w:pPr>
        <w:spacing w:before="40" w:after="40"/>
        <w:ind w:left="283"/>
      </w:pPr>
      <w:r>
        <w:rPr>
          <w:rFonts w:ascii="Calibri" w:hAnsi="Calibri"/>
          <w:b/>
          <w:color w:val="4A6B25"/>
          <w:sz w:val="20"/>
        </w:rPr>
        <w:t xml:space="preserve">2. </w:t>
      </w:r>
      <w:r>
        <w:rPr>
          <w:rFonts w:ascii="Calibri" w:hAnsi="Calibri"/>
          <w:b w:val="0"/>
          <w:color w:val="3A4A28"/>
          <w:sz w:val="20"/>
        </w:rPr>
        <w:t>Cash runway risk — $172.8M in cash (June 2026) with ~$20-25M quarterly burn provides only 7-8 quarters of operations, likely requiring dilutive equity financing at deeply depressed levels before meaningful clinical data can be generated [1]</w:t>
      </w:r>
    </w:p>
    <w:p>
      <w:pPr>
        <w:spacing w:before="40" w:after="40"/>
        <w:ind w:left="283"/>
      </w:pPr>
      <w:r>
        <w:rPr>
          <w:rFonts w:ascii="Calibri" w:hAnsi="Calibri"/>
          <w:b/>
          <w:color w:val="4A6B25"/>
          <w:sz w:val="20"/>
        </w:rPr>
        <w:t xml:space="preserve">3. </w:t>
      </w:r>
      <w:r>
        <w:rPr>
          <w:rFonts w:ascii="Calibri" w:hAnsi="Calibri"/>
          <w:b w:val="0"/>
          <w:color w:val="3A4A28"/>
          <w:sz w:val="20"/>
        </w:rPr>
        <w:t>Organizational destruction — three rounds of layoffs cutting headcount ~75%, resignation of President/Head of R&amp;D, and $7M in restructuring charges have depleted scientific talent and institutional knowledge at a company where research capability is the sole source of value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Alector's core business of developing CNS therapeutics through clinical trials is structurally protected from AI disruption — physical drug development, FDA regulatory submissions, patient clinical trials, and drug manufacturing require processes that AI cannot substitute [1][2]. The regulatory moat around drug approval (10-15 year development cycles, Phase 1-3 trials, FDA review) creates structural barriers that AI tools cannot bypass. However, AI-native drug discovery platforms (Recursion, Insilico Medicine, Isomorphic Labs) could accelerate competing neuroscience therapies, potentially developing superior treatments faster than Alector's traditional approach. AI may also commoditize early-stage target identification where Alector's immuno-neurology platform was intended to differentiate. AI Opportunity (0/1): No AI-related revenue. Alector does not sell AI products or services, and no AI-driven drug discovery capabilities generating measurable value were identified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Alector Q2 2026 Financial Results — Collaboration Revenue $3.3M, Cash $172.8M, Pipeline Update (ABC Platform Programs) — SEC 10-Q Filing, investors.alector.com, July 2026</w:t>
      </w:r>
    </w:p>
    <w:p>
      <w:pPr>
        <w:spacing w:before="20" w:after="20"/>
        <w:ind w:left="170"/>
      </w:pPr>
      <w:r>
        <w:rPr>
          <w:rFonts w:ascii="Calibri" w:hAnsi="Calibri"/>
          <w:b/>
          <w:color w:val="4A6B25"/>
          <w:sz w:val="15"/>
        </w:rPr>
        <w:t xml:space="preserve">2. </w:t>
      </w:r>
      <w:r>
        <w:rPr>
          <w:rFonts w:ascii="Calibri" w:hAnsi="Calibri"/>
          <w:b w:val="0"/>
          <w:color w:val="3A4A28"/>
          <w:sz w:val="17"/>
        </w:rPr>
        <w:t>Alector Corporate Profile and Pipeline — ABC Platform (AL037/AL137, AL050, AL064/AL164), Leadership Team, NIA Recognition — alector.com, Synapse, PitchBook, 2026</w:t>
      </w:r>
    </w:p>
    <w:p>
      <w:pPr>
        <w:spacing w:before="20" w:after="20"/>
        <w:ind w:left="170"/>
      </w:pPr>
      <w:r>
        <w:rPr>
          <w:rFonts w:ascii="Calibri" w:hAnsi="Calibri"/>
          <w:b/>
          <w:color w:val="4A6B25"/>
          <w:sz w:val="15"/>
        </w:rPr>
        <w:t xml:space="preserve">3. </w:t>
      </w:r>
      <w:r>
        <w:rPr>
          <w:rFonts w:ascii="Calibri" w:hAnsi="Calibri"/>
          <w:b w:val="0"/>
          <w:color w:val="3A4A28"/>
          <w:sz w:val="17"/>
        </w:rPr>
        <w:t>Alector Restructuring History — 17% Layoff (Nov 2024), 13% Layoff (Mar 2025), 47% Layoff (Oct 2025), Sara Kenkare-Mitra Resignation, $7M Charges — BioSpace, SEC 8-K Filings, 2024-2025</w:t>
      </w:r>
    </w:p>
    <w:p>
      <w:pPr>
        <w:spacing w:before="20" w:after="20"/>
        <w:ind w:left="170"/>
      </w:pPr>
      <w:r>
        <w:rPr>
          <w:rFonts w:ascii="Calibri" w:hAnsi="Calibri"/>
          <w:b/>
          <w:color w:val="4A6B25"/>
          <w:sz w:val="15"/>
        </w:rPr>
        <w:t xml:space="preserve">4. </w:t>
      </w:r>
      <w:r>
        <w:rPr>
          <w:rFonts w:ascii="Calibri" w:hAnsi="Calibri"/>
          <w:b w:val="0"/>
          <w:color w:val="3A4A28"/>
          <w:sz w:val="17"/>
        </w:rPr>
        <w:t>ALEC Key Financial Statistics — Yahoo Finance, SimplyWallSt,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