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ALGN</w:t>
      </w:r>
      <w:r>
        <w:rPr>
          <w:rFonts w:ascii="Calibri" w:hAnsi="Calibri"/>
          <w:b/>
          <w:color w:val="1A2010"/>
          <w:sz w:val="40"/>
        </w:rPr>
        <w:t xml:space="preserve">  Align Technology, Inc.</w:t>
      </w:r>
    </w:p>
    <w:p>
      <w:pPr>
        <w:spacing w:after="120"/>
      </w:pPr>
      <w:r>
        <w:rPr>
          <w:rFonts w:ascii="Calibri" w:hAnsi="Calibri"/>
          <w:b/>
          <w:color w:val="6E8450"/>
          <w:sz w:val="18"/>
        </w:rPr>
        <w:t>GROWTH SLEEVE · 2026-09-24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NASDAQ · United States</w:t>
      </w:r>
    </w:p>
    <w:p>
      <w:pPr>
        <w:spacing w:after="80"/>
      </w:pPr>
      <w:r>
        <w:rPr>
          <w:rFonts w:ascii="Calibri" w:hAnsi="Calibri"/>
          <w:b w:val="0"/>
          <w:color w:val="3A4A28"/>
          <w:sz w:val="20"/>
        </w:rPr>
        <w:t>Align Technology is the global leader in clear aligner orthodontics, manufacturing the Invisalign system which commands over 90% market share in the clear aligner category. The company also produces iTero intraoral scanners and exocad CAD/CAM software for dental professionals. Q2 2026 delivered record revenue of $1.06B (+4.3% YoY) with record clear aligner case shipments of 691,800 and clear aligner revenue of $870.9M (+8.2% YoY). CEO Joe Hogan has led since 2015, previously at GE Healthcare and ABB. Market cap approximately $10.5B.</w:t>
      </w:r>
    </w:p>
    <w:p>
      <w:r>
        <w:rPr>
          <w:rFonts w:ascii="Calibri" w:hAnsi="Calibri"/>
          <w:b/>
          <w:color w:val="6E8450"/>
          <w:sz w:val="18"/>
        </w:rPr>
        <w:t>20,290 Employees · https://www.aligntech.com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Align has expanded from clear aligners into the broader digital dentistry ecosystem through iTero scanners, exocad CAD/CAM software acquisition, and Cubicure 3D printing technology acquisition, creating an integrated digital workflow [1]. Q2 2026 record revenue of $1.06B with record 691,800 case shipments and Q1 revenue of $1.04B (+6.2% YoY) demonstrate sustained commercial execution across the expanded platform. AI Deployment (2/2): ClinCheck AI-powered treatment planning is embedded in every Invisalign case, generating 3D treatment simulations with machine learning algorithms optimizing aligner staging and predicting tooth movement — measurable clinical accuracy improvements and reduced doctor chair time [2]. CTO Zelko Relic leads continuous technology development with focus on leveraging core technology strengths and exploring new technologies. Market Share (2/2): Over 90% global clear aligner market share with Invisalign representing category-defining leadership; Q2 clear aligner revenue of $870.9M (+8.2% YoY) demonstrates pricing power in a market Align created [1]. Product Pipeline (1/2): Continued expansion into teen/child segments, GP dentist penetration, and international markets with FY2026 guidance of 3-4% revenue growth and mid-single-digit volume growth; Cubicure acquisition advances 3D printing capabilities but no transformative next-gen product announced [1]. R&amp;D Intensity (0/1): R&amp;D investment includes the $4M Annual Research Award Program since 2010, a dedicated CTO, and strategic acquisitions (Cubicure), but not top-quartile for a healthcare technology company relative to ~$4B annual revenue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Hogan's vision to transform Align from a product company into 'an end-to-end digital platform for dental professionals' is clear and healthcare-oriented, and his 10+ year tenure since 2015 (previously at GE Healthcare and ABB) provides leadership stability [3]. However, the mission reads as standard medical device positioning — it identifies what the company does without articulating a future state that transcends orthodontics. Community Impact (1/2): Products have treated over 18 million patients globally, making orthodontic treatment more accessible and comfortable than traditional braces; the Annual Research Award Program has invested ~$4M since 2010 in university orthodontic research, but no large-scale charitable foundation [2][3]. Employee Retention (1/2): Glassdoor reviews reveal mixed signals — some praise 'leadership that values total well being' and 'empowering culture,' while others cite 'high turnover due to poor leadership,' 'excessive micromanagement,' 'favoritism,' and 'weak onboarding during first 90 days' [4]. CEO Hogan's 10+ year tenure and the appointment of CTO Relic provide leadership stability. Insider Buying (1/2): CEO Hogan purchased $996K in shares at $131.49 in August 2025, a meaningful open-market buy demonstrating conviction at depressed prices — a significant personal investment by the CEO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2.86% is essentially debt-free — exceptionally strong balance sheet with no leverage risk (score 1.0) [5]. Forward P/E of 11.81x is well below the 20x target, attractive for a market-dominant healthcare company (score 1.0). ROE of 10.16% is below the 15% target but trending upward with improving margins (score 0.68, 2x weight). Revenue growth YoY of 4.3% scores 0.81. 5yr revenue CAGR of 2.6% reflects market maturation from COVID-era volatility (score 0.51, 2x weight). Profit margin of 10.0% improving as adjusted operating margins expanded 1.6pp YoY to 22.9% in Q2 (score 0.50) [1]. FY2026 guidance reaffirmed at 3-4% revenue growth with GAAP operating margin improvement of ~2pp. Share repurchase program raised to $500M for FY2026, up from initial $200M, signaling management confidence [2]. Liquidity easily passes: 949K avg volume x $148.17 = $140.5M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Align Technology under CEO Hogan (10+ years) has built a durable franchise around the Invisalign brand with over 90% market share, demonstrating the patience and consistency of an infinite player. The company created the clear aligner category and invested consistently in expanding its digital dentistry ecosystem through iTero, exocad, and now Cubicure. The personal stock purchase by CEO Hogan during a downturn signals genuine long-term commitment. However, mixed employee sentiment, frequent organizational changes, and cultural concerns about favoritism and micromanagement suggest internal challenges that could undermine long-term endurance.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Align's cause of transforming smiles through digital orthodontics is genuine and validated by 18+ million treatments globally — the company created an entirely new category of orthodontics more accessible and comfortable than traditional braces [3]. CEO Hogan's vision of building 'an end-to-end digital platform' connects the work to broader healthcare improvement. However, the cause hasn't been tested through existential crisis, and 'better smiles through digital dentistry' is meaningful but bounded in scope.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Hogan has led for 10+ years providing strategic consistency, and Q2 2026's record results demonstrate strong execution. However, Glassdoor reviews reveal mixed patterns — some describe an 'empowering' culture while others cite 'high turnover due to poor leadership,' 'excessive micromanagement,' 'favoritism,' and 'weak onboarding' [4]. The disconnect between strong product execution and cultural complaints suggests a performance-driven but high-pressure environment. Leadership quality appears to vary significantly by team and location.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Align acknowledges competitive pressure from AI-powered dental technologies and new clear aligner entrants, using these rivals to improve its product ecosystem. The continued investment in ClinCheck AI, iTero integration, Cubicure 3D printing acquisition, and rising ASP (clear aligner revenue up 8.2% YoY on 7.4% volume growth) demonstrates a focus on self-improvement rather than competitor destruction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Align has evolved from a single-product clear aligner company to a digital dentistry ecosystem (Invisalign + iTero + exocad + Cubicure 3D printing), adapting its business model to include GP dentists beyond orthodontists, teen patients, and international markets [1]. The platform expansion is meaningful strategic evolution but not transformative reinvention — the core Invisalign business remains the foundation with 82% of Q2 revenue.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Hogan demonstrated personal conviction by purchasing $996K in shares during a downturn in August 2025, and the share repurchase program was raised from $200M to $500M in FY2026, showing increasing confidence in long-term value [5]. Align has invested consistently in international expansion, the Cubicure acquisition, and R&amp;D despite margin pressure. However, mixed Glassdoor reviews and cultural concerns suggest reactive organizational management alongside the strategic consistency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Align Technology dominates clear aligners with over 90% market share, shipping a record 691,800 cases in Q2 2026 with clear aligner revenue of $870.9M (+8.2% YoY) — this is a category-defining franchise with pricing power and virtually no debt (D/E 2.86%) [1]. Forward P/E of 11.81x is attractive for a market-dominant healthcare company expanding adjusted operating margins to 22.9% (+1.6pp YoY), with management guiding to ~2pp GAAP margin improvement in FY2026. CEO Hogan's $996K personal stock purchase at $131.49 and the increased $500M share repurchase signal insider conviction at levels well below the current $148 price [2][5]. The Inspire score of 44 (ALIGNED) with zero negative attributions and ten positive attributions reflects strong ESG positioning. The digital dentistry ecosystem (Invisalign + iTero + exocad + Cubicure) creates a sticky platform with high switching costs.</w:t>
      </w:r>
    </w:p>
    <w:p>
      <w:pPr>
        <w:spacing w:after="120"/>
      </w:pPr>
      <w:r>
        <w:rPr>
          <w:rFonts w:ascii="Calibri" w:hAnsi="Calibri"/>
          <w:b w:val="0"/>
          <w:color w:val="3A4A28"/>
          <w:sz w:val="20"/>
        </w:rPr>
        <w:t>The bear case focuses on growth deceleration and competitive threats. FY2026 guidance of only 3-4% revenue growth and a 2.6% 5yr CAGR reflect a maturing clear aligner market where easy penetration gains have been captured [1]. Trailing EPS growth of -12.1% and the stock price decline from $178 to $148 reflect investor concerns about growth sustainability. AI-powered competitors are closing the technology gap, and 3D printing advances (including from Align's own Cubicure acquisition) could enable new entrants to offer comparable aligners at lower price points, threatening Align's premium ASP. ROE of 10.2% and profit margin of 10.0% are below healthcare peer averages, and while improving, demonstrate structurally compressed profitability from peak levels. Glassdoor reviews citing 'high turnover,' 'micromanagement,' and 'favoritism' suggest organizational friction [4]. International expansion exposes the company to currency headwinds — Q2 revenue growth of 4.3% was pressured by FX despite 7.4% case volume growth and 8.2% clear aligner revenue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operating margin expansion to ~15.1-15.6% in FY2026 (~2pp improvement) driving significant EPS recovery trajectory as record case volumes (691,800 in Q2) generate operating leverage [1]</w:t>
      </w:r>
    </w:p>
    <w:p>
      <w:pPr>
        <w:spacing w:before="40" w:after="40"/>
        <w:ind w:left="283"/>
      </w:pPr>
      <w:r>
        <w:rPr>
          <w:rFonts w:ascii="Calibri" w:hAnsi="Calibri"/>
          <w:b/>
          <w:color w:val="4A6B25"/>
          <w:sz w:val="20"/>
        </w:rPr>
        <w:t xml:space="preserve">2. </w:t>
      </w:r>
      <w:r>
        <w:rPr>
          <w:rFonts w:ascii="Calibri" w:hAnsi="Calibri"/>
          <w:b w:val="0"/>
          <w:color w:val="3A4A28"/>
          <w:sz w:val="20"/>
        </w:rPr>
        <w:t>Record clear aligner case volumes with rising ASP (revenue up 8.2% on 7.4% volume growth) demonstrating sustained demand and pricing power despite emerging AI-powered competition [1]</w:t>
      </w:r>
    </w:p>
    <w:p>
      <w:pPr>
        <w:spacing w:before="40" w:after="40"/>
        <w:ind w:left="283"/>
      </w:pPr>
      <w:r>
        <w:rPr>
          <w:rFonts w:ascii="Calibri" w:hAnsi="Calibri"/>
          <w:b/>
          <w:color w:val="4A6B25"/>
          <w:sz w:val="20"/>
        </w:rPr>
        <w:t xml:space="preserve">3. </w:t>
      </w:r>
      <w:r>
        <w:rPr>
          <w:rFonts w:ascii="Calibri" w:hAnsi="Calibri"/>
          <w:b w:val="0"/>
          <w:color w:val="3A4A28"/>
          <w:sz w:val="20"/>
        </w:rPr>
        <w:t>Increased share repurchase program to $500M in FY2026 (up from initial $200M) reducing share count and amplifying EPS growth alongside margin expansion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 3-4% FY2026 guidance and 2.6% 5yr CAGR reflect clear aligner market maturation, with the stock already down from $178 to $148 on growth concerns [1]</w:t>
      </w:r>
    </w:p>
    <w:p>
      <w:pPr>
        <w:spacing w:before="40" w:after="40"/>
        <w:ind w:left="283"/>
      </w:pPr>
      <w:r>
        <w:rPr>
          <w:rFonts w:ascii="Calibri" w:hAnsi="Calibri"/>
          <w:b/>
          <w:color w:val="4A6B25"/>
          <w:sz w:val="20"/>
        </w:rPr>
        <w:t xml:space="preserve">2. </w:t>
      </w:r>
      <w:r>
        <w:rPr>
          <w:rFonts w:ascii="Calibri" w:hAnsi="Calibri"/>
          <w:b w:val="0"/>
          <w:color w:val="3A4A28"/>
          <w:sz w:val="20"/>
        </w:rPr>
        <w:t>AI-enabled competitive disruption — new entrants using AI treatment planning and advanced 3D printing (the very technology Align acquired through Cubicure) could erode the technology moat and pressure premium ASP [2]</w:t>
      </w:r>
    </w:p>
    <w:p>
      <w:pPr>
        <w:spacing w:before="40" w:after="40"/>
        <w:ind w:left="283"/>
      </w:pPr>
      <w:r>
        <w:rPr>
          <w:rFonts w:ascii="Calibri" w:hAnsi="Calibri"/>
          <w:b/>
          <w:color w:val="4A6B25"/>
          <w:sz w:val="20"/>
        </w:rPr>
        <w:t xml:space="preserve">3. </w:t>
      </w:r>
      <w:r>
        <w:rPr>
          <w:rFonts w:ascii="Calibri" w:hAnsi="Calibri"/>
          <w:b w:val="0"/>
          <w:color w:val="3A4A28"/>
          <w:sz w:val="20"/>
        </w:rPr>
        <w:t>Cultural and organizational friction — Glassdoor reviews citing high turnover, micromanagement, favoritism, and weak onboarding across 20,290 employees could undermine operational execution during a critical margin recovery period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Align operates where AI is both enabler and potential disruptor — a complex position. AI enhances treatment planning (ClinCheck AI improves clinical outcomes and reduces doctor chair time), but AI also empowers competitors — new entrants can use AI-powered treatment planning to close the technology gap with Invisalign [2]. The physical manufacturing of aligners, iTero scanner hardware, and the exocad software ecosystem provide meaningful protection, but the intellectual property moat around treatment planning algorithms could erode as AI democratizes similar capabilities. 3D printing competitors with AI-powered workflows represent a growing threat to Align's premium pricing. The Cubicure acquisition signals awareness of this competitive dynamic. AI Opportunity (1/1): Align generates meaningful AI-embedded revenue — ClinCheck AI treatment planning is integral to every Invisalign case, and AI is a core differentiator in iTero scanner software, contributing to $870.9M in Q2 clear aligner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Align Technology Q2 2026 Earnings — Record revenue $1,056.2M (+4.3% YoY), record 691,800 case shipments, clear aligner revenue $870.9M (+8.2% YoY), adjusted operating margin 22.9%, July 2026</w:t>
      </w:r>
    </w:p>
    <w:p>
      <w:pPr>
        <w:spacing w:before="20" w:after="20"/>
        <w:ind w:left="170"/>
      </w:pPr>
      <w:r>
        <w:rPr>
          <w:rFonts w:ascii="Calibri" w:hAnsi="Calibri"/>
          <w:b/>
          <w:color w:val="4A6B25"/>
          <w:sz w:val="15"/>
        </w:rPr>
        <w:t xml:space="preserve">2. </w:t>
      </w:r>
      <w:r>
        <w:rPr>
          <w:rFonts w:ascii="Calibri" w:hAnsi="Calibri"/>
          <w:b w:val="0"/>
          <w:color w:val="3A4A28"/>
          <w:sz w:val="17"/>
        </w:rPr>
        <w:t>Align Technology Management and Innovation Strategy — CEO Hogan digital platform vision, $500M share repurchase, CTO Zelko Relic, Cubicure 3D printing acquisition, Annual Research Award Program, 2026</w:t>
      </w:r>
    </w:p>
    <w:p>
      <w:pPr>
        <w:spacing w:before="20" w:after="20"/>
        <w:ind w:left="170"/>
      </w:pPr>
      <w:r>
        <w:rPr>
          <w:rFonts w:ascii="Calibri" w:hAnsi="Calibri"/>
          <w:b/>
          <w:color w:val="4A6B25"/>
          <w:sz w:val="15"/>
        </w:rPr>
        <w:t xml:space="preserve">3. </w:t>
      </w:r>
      <w:r>
        <w:rPr>
          <w:rFonts w:ascii="Calibri" w:hAnsi="Calibri"/>
          <w:b w:val="0"/>
          <w:color w:val="3A4A28"/>
          <w:sz w:val="17"/>
        </w:rPr>
        <w:t>Align Technology Corporate Website — Company mission, digital dentistry ecosystem, 18M+ patients treated, aligntech.com,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Glassdoor and Built In — Align Technology Reviews (~1,830 reviews, 3.5/5 rating), employee culture and leadership feedback,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ALGN Key Statistics: Stock Price $148.17, P/E 25.72, Forward P/E 11.81, D/E 2.86%, ROE 10.16%, insider transactions,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