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ALKS</w:t>
      </w:r>
      <w:r>
        <w:rPr>
          <w:rFonts w:ascii="Calibri" w:hAnsi="Calibri"/>
          <w:b/>
          <w:color w:val="1A2010"/>
          <w:sz w:val="40"/>
        </w:rPr>
        <w:t xml:space="preserve">  Alkermes plc</w:t>
      </w:r>
    </w:p>
    <w:p>
      <w:pPr>
        <w:spacing w:after="120"/>
      </w:pPr>
      <w:r>
        <w:rPr>
          <w:rFonts w:ascii="Calibri" w:hAnsi="Calibri"/>
          <w:b/>
          <w:color w:val="6E8450"/>
          <w:sz w:val="18"/>
        </w:rPr>
        <w:t>GROWTH SLEEVE · 2026-09-10 · Inspire: 16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Manufacturers—Specialty &amp; Generic · NASDAQ · Ireland</w:t>
      </w:r>
    </w:p>
    <w:p>
      <w:pPr>
        <w:spacing w:after="80"/>
      </w:pPr>
      <w:r>
        <w:rPr>
          <w:rFonts w:ascii="Calibri" w:hAnsi="Calibri"/>
          <w:b w:val="0"/>
          <w:color w:val="3A4A28"/>
          <w:sz w:val="20"/>
        </w:rPr>
        <w:t>Alkermes is a biopharmaceutical company focused on developing and commercializing treatments for central nervous system (CNS) disorders. The company's proprietary product portfolio includes VIVITROL (opioid and alcohol dependence), ARISTADA (schizophrenia), LYBALVI (schizophrenia and bipolar I disorder), and the recently acquired LUMRYZ (narcolepsy, via Avadel acquisition). Alkermes reported Q2 2026 total revenue of $496M (+27% YoY) with proprietary net sales of $411.7M (+34% YoY), and reaffirmed full-year 2026 revenue guidance of $1.73B-$1.84B. CEO Richard Pops retired July 31, 2026 after 35 years, succeeded by COO Blair Jackson (with the company since 1999). The company holds $1.32B in cash and $70M in debt. Market cap is approximately $8.7B.</w:t>
      </w:r>
    </w:p>
    <w:p>
      <w:r>
        <w:rPr>
          <w:rFonts w:ascii="Calibri" w:hAnsi="Calibri"/>
          <w:b/>
          <w:color w:val="6E8450"/>
          <w:sz w:val="18"/>
        </w:rPr>
        <w:t>2,500 Employees · https://www.alkermes.com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Alkermes has successfully launched multiple neuroscience products over the past five years — LYBALVI (approved 2021 for schizophrenia and bipolar I disorder) has become a meaningful revenue contributor, and the transformative acquisition of Avadel Pharmaceuticals in 2026 adds LUMRYZ for narcolepsy, expanding Alkermes from neuroscience into the adjacent sleep medicine market [1]. This represents a genuine strategic expansion that opens a significant new revenue stream and commercial capability. However, Alkermes has not executed a business-model-redefining pivot on the scale of the calibration anchor. AI Deployment (0/2): No evidence of AI-powered products, AI-driven drug discovery tools, or quantified AI cost savings was identified. While pharmaceutical companies increasingly use AI in drug development, Alkermes has not publicly disclosed specific AI deployments with measurable results [2]. Market Share (1/2): VIVITROL holds a significant position in the medication-assisted treatment market for opioid and alcohol dependence, and LYBALVI is gaining traction in the competitive atypical antipsychotic market. LUMRYZ adds market position in narcolepsy. However, Alkermes is not the dominant player in any single CNS category, competing against larger pharma companies with broader portfolios [1]. Pipeline (1/2): Alkermes has an active pipeline with orexin-based therapies for sleep disorders with approaching clinical readouts, representing potentially transformative next-generation products [1]. The Q3 2026 guidance referenced orexin readouts as a near-term catalyst. However, specific launch dates and revenue projections for pipeline products are not publicly disclosed. R&amp;D Intensity (1/1): Alkermes invests meaningfully in R&amp;D relative to revenue, consistent with specialty pharmaceutical industry peers. The company's neuroscience focus requires substantial clinical development investment, and the orexin program demonstrates commitment to next-generation therapeutic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Alkermes's purpose centers on developing innovative treatments for central nervous system disorders — conditions including addiction, schizophrenia, bipolar disorder, and narcolepsy that disproportionately affect underserved populations [2]. This is a clear and socially meaningful mission that connects the company's work to patient welfare. However, the mission is not deeply distinctive within the specialty pharma space — many neuroscience-focused companies articulate similar purposes — and it describes what Alkermes does rather than an aspirational vision of a future state. Community Impact (1/2): Alkermes has formal ESG pillars covering environmental stewardship, social commitment (diversity, inclusion, and belonging), and governance practices [3]. The company engaged shareholders holding 80% of outstanding shares on corporate responsibility topics. However, no standout charitable programs with specific dollar amounts or measurable community impact were identified beyond standard corporate ESG frameworks. Employee Retention (1/2): Long leadership tenures provide institutional stability — CEO Richard Pops served 35 years, and successor Blair Jackson has been with the company since 1999 (25+ years) [2]. Some Glassdoor reviews praise the culture as 'great' with accessible leadership, while others cite 'poor leadership and communication' and promotions based on favoritism rather than performance. Overall sentiment is average for the industry. No specific voluntary turnover or average tenure data was found. Insider Buying (0/2): No evidence of meaningful discretionary insider buying was identified. The CEO transition (Pops retirement, Jackson succession) dominates recent insider activity and filing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growth-sleeve methodology. Alkermes demonstrates outstanding financial health across nearly all dimensions. The balance sheet is exceptionally clean with D/E of just 0.04 ($70M debt against $1.32B cash, yielding a $1.25B net cash position) — well below the 70% target [4]. ROE of 14.72% is just below the 15% target (scoring 0.98), reflecting solid capital efficiency. Revenue growth is strong at 27% YoY in Q2 2026 (driven by Avadel acquisition and organic product growth), and the 5-year revenue CAGR of approximately 12% exceeds the 10% target [1]. Forward P/E of 15.28x is below the 20x target, and the estimated forward PEG of approximately 1.0 is at the target level, reflecting attractive growth-adjusted valuation for a specialty pharmaceutical company with accelerating revenue [4]. Profit margin of 16.37% is below the 20% target but above average for pharma and trending positively before acquisition-related charges (GAAP net income depressed in Q2 2026 by $150M noncash inventory step-up and $50M transaction costs from Avadel) [1]. The stock easily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Alkermes under Richard Pops's 35-year leadership demonstrated meaningful elements of infinite-game thinking — a consistent neuroscience focus maintained through decades of pharmaceutical industry upheaval, genuine commitment to underserved patient populations (addiction, severe mental illness), and the courage to invest in long-cycle drug development. The deliberate CEO succession (25-year veteran Blair Jackson) reflects organizational maturity and continuity of purpose. However, the company has not exhibited the transformative existential flexibility or worthy-rival mindset that characterizes the strongest infinite-game players, and the transition from Pops to Jackson introduces uncertainty about whether the institutional culture will sustain the same long-term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Alkermes's 35-year focus on developing treatments for CNS disorders — addiction, schizophrenia, bipolar disorder, narcolepsy — represents a genuine, partially lived cause. These are conditions that disproportionately affect vulnerable populations and carry significant societal stigma, and Alkermes's persistence in this space when other pharma companies retreated from neuroscience reflects commitment beyond financial optimization [2]. CEO Pops's three-decade tenure provided consistent strategic direction anchored in this mission. The Avadel acquisition to expand into sleep medicine is aligned with the neuroscience cause. However, the mission has not been tested through the kind of costly, cause-driven sacrifice that earns a 3 — the company has not abandoned profitable non-CNS opportunities in service of the cause, and the CEO transition introduces uncertainty.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Alkermes demonstrates meaningful leadership stability — CEO Pops served 35 years and successor Jackson has been with the company for 25+ years, suggesting an organization where senior leaders stay long-term [2]. Some Glassdoor reviews describe a positive culture with accessible leadership and collaborative environment. However, other reviews cite poor communication, favoritism in promotions, and inconsistent leadership quality. The overall Glassdoor sentiment is average for the industry. The deliberate CEO succession plan (announced months in advance with clear transition timeline) reflects organizational maturity and trust in institutional processes.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identified. Alkermes competes in the pharmaceutical industry where competitive dynamics are primarily finite — market share battles, formulary placement, physician prescribing patterns, and patent protection [1]. Management commentary focuses on commercial execution and revenue growth rather than learning from competitors' strengths. The Avadel acquisition reflects competitive expansion into sleep medicine rather than self-improvement inspired by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Avadel acquisition represents a meaningful strategic expansion from pure neuroscience into the adjacent sleep medicine market, adding LUMRYZ and commercial capabilities in a new therapeutic area [1]. This demonstrates willingness to evolve the business model through strategic acquisition. Earlier in the company's history, Alkermes pivoted from a drug delivery technology licensor to a proprietary product company, which was a significant business model evolution. However, neither transformation was on the scale of abandoning a core business to pursue the Just Cause — these were adjacency expansions driven by commercial logic rather than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Avadel acquisition represents a meaningful strategic bet — spending significant capital to enter the sleep medicine market and accepting near-term GAAP profitability compression ($150M noncash inventory step-up, $50M transaction costs) for long-term revenue diversification [1]. The company's sustained investment in long-cycle CNS drug development, including the orexin program with uncertain clinical outcomes, demonstrates willingness to invest in future capability over current earnings. CEO Pops's 35-year commitment to neuroscience when other pharma companies diversified or exited the space reflects long-term strategic conviction [2]. However, the company has not demonstrated the kind of dramatically costly long-term bets that characterize a 2 — no evidence of sacrificing profitable business lines or taking principled stances at significant financial cost.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Alkermes at 15.28x forward earnings is a well-capitalized specialty pharma company delivering accelerating growth through a diversified CNS portfolio and the transformative Avadel acquisition. Q2 2026 revenue of $496M (+27% YoY) with proprietary net sales up 34% demonstrates strong commercial execution, and the full-year guidance of $1.73B-$1.84B provides visibility into continued momentum [1]. The balance sheet is fortress-grade with $1.25B net cash (D/E of just 0.04), providing financial flexibility for pipeline investment and potential additional M&amp;A. The forward P/E of 15.28x at an estimated PEG of approximately 1.0 represents attractive growth-adjusted valuation for a company with multiple approved products, a meaningful orexin pipeline with approaching readouts, and a new CEO (Blair Jackson, 25-year company veteran) who provides strategic continuity [4]. LUMRYZ adds the sleep medicine market to Alkermes's neuroscience portfolio, and the company's long-acting injectable technology platform (VIVITROL, ARISTADA) provides durable competitive moats in important therapeutic categories.</w:t>
      </w:r>
    </w:p>
    <w:p>
      <w:pPr>
        <w:spacing w:after="120"/>
      </w:pPr>
      <w:r>
        <w:rPr>
          <w:rFonts w:ascii="Calibri" w:hAnsi="Calibri"/>
          <w:b w:val="0"/>
          <w:color w:val="3A4A28"/>
          <w:sz w:val="20"/>
        </w:rPr>
        <w:t>The bear case centers on acquisition integration risk, CEO transition, and therapeutic concentration. GAAP net income collapsed to $0.5M in Q2 2026 from $87.1M a year earlier, driven by $150M noncash inventory step-up and $50M transaction costs from the Avadel deal — the market reacted with a 7.4% stock decline on the results [1]. If LUMRYZ integration underperforms or sleep medicine commercialization proves more competitive than expected, the premium paid for Avadel may not generate adequate returns. CEO Richard Pops's retirement after 35 years represents a significant leadership transition — while successor Blair Jackson has 25 years of company experience, he inherits a more complex organization during a period of integration and pipeline risk [2]. Alkermes remains concentrated in CNS, a therapeutic area with historically high clinical failure rates and complex market dynamics (payer restrictions, prior authorization requirements, patient compliance challenges). The profit margin of 16.37%, while improving, remains below the 20% target and could face further pressure from Avadel integration costs. The Inspire Impact Score of 16 (MIXED) is neutral for faith-based investors with only four positive attributions identified [3]. The orexin pipeline, while promising, carries binary clinical risk — failure would remove a key growth catalyst.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Orexin-based sleep therapy clinical readouts approaching in late 2026 could establish Alkermes as a next-generation leader in sleep medicine, providing a transformative pipeline catalyst that complements the LUMRYZ acquisition [1]</w:t>
      </w:r>
    </w:p>
    <w:p>
      <w:pPr>
        <w:spacing w:before="40" w:after="40"/>
        <w:ind w:left="283"/>
      </w:pPr>
      <w:r>
        <w:rPr>
          <w:rFonts w:ascii="Calibri" w:hAnsi="Calibri"/>
          <w:b/>
          <w:color w:val="4A6B25"/>
          <w:sz w:val="20"/>
        </w:rPr>
        <w:t xml:space="preserve">2. </w:t>
      </w:r>
      <w:r>
        <w:rPr>
          <w:rFonts w:ascii="Calibri" w:hAnsi="Calibri"/>
          <w:b w:val="0"/>
          <w:color w:val="3A4A28"/>
          <w:sz w:val="20"/>
        </w:rPr>
        <w:t>LUMRYZ integration and sleep medicine commercial buildout expected to drive revenue acceleration beyond the $1.73B-$1.84B 2026 guidance as Avadel synergies are realized and the expanded sales force cross-sells across the CNS portfolio [1]</w:t>
      </w:r>
    </w:p>
    <w:p>
      <w:pPr>
        <w:spacing w:before="40" w:after="40"/>
        <w:ind w:left="283"/>
      </w:pPr>
      <w:r>
        <w:rPr>
          <w:rFonts w:ascii="Calibri" w:hAnsi="Calibri"/>
          <w:b/>
          <w:color w:val="4A6B25"/>
          <w:sz w:val="20"/>
        </w:rPr>
        <w:t xml:space="preserve">3. </w:t>
      </w:r>
      <w:r>
        <w:rPr>
          <w:rFonts w:ascii="Calibri" w:hAnsi="Calibri"/>
          <w:b w:val="0"/>
          <w:color w:val="3A4A28"/>
          <w:sz w:val="20"/>
        </w:rPr>
        <w:t>Fortress balance sheet with $1.25B net cash and forward P/E of only 15.28x provides valuation upside if GAAP profitability normalizes after one-time acquisition charges burn off and underlying operating margin trends resume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Avadel acquisition integration risk — GAAP net income fell from $87.1M to $0.5M YoY on $200M in acquisition-related charges, and LUMRYZ commercialization in the competitive narcolepsy market is unproven under Alkermes ownership [1]</w:t>
      </w:r>
    </w:p>
    <w:p>
      <w:pPr>
        <w:spacing w:before="40" w:after="40"/>
        <w:ind w:left="283"/>
      </w:pPr>
      <w:r>
        <w:rPr>
          <w:rFonts w:ascii="Calibri" w:hAnsi="Calibri"/>
          <w:b/>
          <w:color w:val="4A6B25"/>
          <w:sz w:val="20"/>
        </w:rPr>
        <w:t xml:space="preserve">2. </w:t>
      </w:r>
      <w:r>
        <w:rPr>
          <w:rFonts w:ascii="Calibri" w:hAnsi="Calibri"/>
          <w:b w:val="0"/>
          <w:color w:val="3A4A28"/>
          <w:sz w:val="20"/>
        </w:rPr>
        <w:t>CEO transition from 35-year veteran Richard Pops to Blair Jackson introduces leadership continuity risk during a complex integration period, with the new CEO inheriting a larger and more diversified organization than the company has historically managed [2]</w:t>
      </w:r>
    </w:p>
    <w:p>
      <w:pPr>
        <w:spacing w:before="40" w:after="40"/>
        <w:ind w:left="283"/>
      </w:pPr>
      <w:r>
        <w:rPr>
          <w:rFonts w:ascii="Calibri" w:hAnsi="Calibri"/>
          <w:b/>
          <w:color w:val="4A6B25"/>
          <w:sz w:val="20"/>
        </w:rPr>
        <w:t xml:space="preserve">3. </w:t>
      </w:r>
      <w:r>
        <w:rPr>
          <w:rFonts w:ascii="Calibri" w:hAnsi="Calibri"/>
          <w:b w:val="0"/>
          <w:color w:val="3A4A28"/>
          <w:sz w:val="20"/>
        </w:rPr>
        <w:t>Binary clinical risk in the orexin pipeline — failure of next-generation sleep therapies would remove a key growth catalyst and potentially leave Alkermes dependent on maturing products (VIVITROL, ARISTADA) with limited patent runway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Alkermes's core business — manufacturing and commercializing FDA-approved CNS therapies — involves physical drug production, complex regulatory compliance, clinical trial execution, and physician-patient prescribing relationships that AI cannot substitute [1]. Patients requiring VIVITROL for opioid dependence, LYBALVI for schizophrenia, or LUMRYZ for narcolepsy need the physical medication and the clinical infrastructure around it. These are deeply regulated, safety-critical products where AI disruption risk is structurally minimal. The company's manufacturing expertise in long-acting injectable formulations (ARISTADA, VIVITROL) adds technical moat that AI does not threaten. However, AI-accelerated drug discovery could help competitors develop superior CNS treatments faster, potentially eroding Alkermes's competitive position in specific indications. AI-powered precision psychiatry could also change prescribing patterns in ways that displace current standard-of-care treatments. These risks are real but distant, and the current approved portfolio generates protected revenue under existing patents and regulatory exclusivity. AI Opportunity (0/1): No AI-related revenue, AI-powered products, or AI-driven operational efficiencies were identified with quantified results. While Alkermes may use computational tools in drug discovery, no specific AI deployments have been publicly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16</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Alkermes Q2 2026 Earnings — Revenue $496M (+27%), Proprietary Net Sales $411.7M (+34%), GAAP NI $0.5M (acquisition costs), Full-Year Guidance $1.73B-$1.84B, Avadel Integration — Investing.com, Seeking Alpha, Simply Wall St, August 2026</w:t>
      </w:r>
    </w:p>
    <w:p>
      <w:pPr>
        <w:spacing w:before="20" w:after="20"/>
        <w:ind w:left="170"/>
      </w:pPr>
      <w:r>
        <w:rPr>
          <w:rFonts w:ascii="Calibri" w:hAnsi="Calibri"/>
          <w:b/>
          <w:color w:val="4A6B25"/>
          <w:sz w:val="15"/>
        </w:rPr>
        <w:t xml:space="preserve">2. </w:t>
      </w:r>
      <w:r>
        <w:rPr>
          <w:rFonts w:ascii="Calibri" w:hAnsi="Calibri"/>
          <w:b w:val="0"/>
          <w:color w:val="3A4A28"/>
          <w:sz w:val="17"/>
        </w:rPr>
        <w:t>Alkermes Leadership and Culture — CEO Richard Pops Retiring (35 years), COO Blair Jackson Succeeding (Aug 1, 2026), Glassdoor Mixed Reviews, CEO Succession Plan — TipRanks, BioSpace, Glassdoor, 2026</w:t>
      </w:r>
    </w:p>
    <w:p>
      <w:pPr>
        <w:spacing w:before="20" w:after="20"/>
        <w:ind w:left="170"/>
      </w:pPr>
      <w:r>
        <w:rPr>
          <w:rFonts w:ascii="Calibri" w:hAnsi="Calibri"/>
          <w:b/>
          <w:color w:val="4A6B25"/>
          <w:sz w:val="15"/>
        </w:rPr>
        <w:t xml:space="preserve">3. </w:t>
      </w:r>
      <w:r>
        <w:rPr>
          <w:rFonts w:ascii="Calibri" w:hAnsi="Calibri"/>
          <w:b w:val="0"/>
          <w:color w:val="3A4A28"/>
          <w:sz w:val="17"/>
        </w:rPr>
        <w:t>Alkermes ESG — Average ESG Risk Management (Sustainalytics), Environmental/Social/Governance Pillars, Shareholder Engagement — Sustainalytics, AccessNewswire, SEC Filings,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ALKS Key Statistics: Forward P/E 15.28, D/E 0.04, ROE 14.72%, Profit Margin 16.37%, Stock Price $52.97,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