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ALLY</w:t>
      </w:r>
      <w:r>
        <w:rPr>
          <w:rFonts w:ascii="Calibri" w:hAnsi="Calibri"/>
          <w:b/>
          <w:color w:val="1A2010"/>
          <w:sz w:val="40"/>
        </w:rPr>
        <w:t xml:space="preserve">  Ally Financial Inc.</w:t>
      </w:r>
    </w:p>
    <w:p>
      <w:pPr>
        <w:spacing w:after="120"/>
      </w:pPr>
      <w:r>
        <w:rPr>
          <w:rFonts w:ascii="Calibri" w:hAnsi="Calibri"/>
          <w:b/>
          <w:color w:val="6E8450"/>
          <w:sz w:val="18"/>
        </w:rPr>
        <w:t>DIVIDEND SLEEVE · 2026-08-31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Credit Services · NYSE · United States</w:t>
      </w:r>
    </w:p>
    <w:p>
      <w:pPr>
        <w:spacing w:after="80"/>
      </w:pPr>
      <w:r>
        <w:rPr>
          <w:rFonts w:ascii="Calibri" w:hAnsi="Calibri"/>
          <w:b w:val="0"/>
          <w:color w:val="3A4A28"/>
          <w:sz w:val="20"/>
        </w:rPr>
        <w:t>Ally Financial is the nation's largest all-digital bank, providing auto financing, consumer banking, corporate finance, credit cards, and wealth management services to approximately 11 million customers with $196B in total assets. Originally GMAC (General Motors Acceptance Corporation), the company fully reinvented itself as Ally Financial in 2013. CEO Michael Rhodes leads the 'Do It Right' culture. Q2 2026 adjusted net revenue rose 10% YoY to $2.3B with adjusted EPS of $1.21 (+22% YoY), driven by growth in retail auto and corporate finance assets, lower funding costs, and stronger deposit pricing discipline.</w:t>
      </w:r>
    </w:p>
    <w:p>
      <w:r>
        <w:rPr>
          <w:rFonts w:ascii="Calibri" w:hAnsi="Calibri"/>
          <w:b/>
          <w:color w:val="6E8450"/>
          <w:sz w:val="18"/>
        </w:rPr>
        <w:t>11,000 Employees · https://www.ally.com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Ally successfully expanded from a pure auto lender and digital bank into corporate finance, credit cards (Ally Lending), and wealth management (Ally Invest) over the last five years, with corporate finance assets contributing meaningfully to the 6% growth in average earning assets in Q2 2026 [1]. Fortune recognized Ally among America's Most Innovative Companies for four consecutive years (2023-2026) [2]. However, these expansions are incremental line extensions rather than a transformative pivot on the scale of the original GMAC-to-Ally reinvention. AI Deployment (1/2): Ally built and launched Ally.ai in June 2023, a proprietary platform for all company AI applications that earned a 2024 CIO 100 Award [2]. The internally developed AI Personas project features six AI agent personas providing 3x more user-centric feedback on content and experiences, and the 2026 Fortune recognition specifically cited responsible generative AI adoption [2]. Market Share (1/2): Ally is a top-5 U.S. auto lender and among the largest all-digital banks by deposits with 11 million customers, a meaningful player in fragmented markets but not the category leader in any single segment [1]. Product Pipeline (0/2): No specific next-generation products with named launch dates and revenue visibility were disclosed — financial guidance (NIM 3.60-3.70%, adjusted other revenue stable to +5%) provides operating visibility but not product pipeline. R&amp;D Intensity (0/1): As a financial institution, Ally does not separately report R&amp;D spending; technology investment is embedded in operating expenses without sufficient disclosure to assess relative intensity.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Ally's purpose — being a relentless ally for customers' financial well-being through transparent, digital-first banking — is specific, thoughtful, and genuinely differentiates from traditional and digital banking peers [2]. The name itself ('Ally') signals partnership rather than corporate distance, and the 'Do It Right' philosophy shaped the complete transformation from GMAC to Ally and continues to guide product design, transparent pricing, and no-hidden-fees policies. CEO Michael Rhodes emphasizes that 'Ally's culture is what truly distinguishes us, and our people are one of our greatest strengths, building trust and doing it right every day' [2]. Community Impact (1/2): Ally achieved carbon neutrality for Scope 1 and 2 emissions and launched a sustainability office, with general community investment programs and corporate philanthropy [3]. However, specific dollar amounts for charitable giving were not identified, and the scaling back of DEI initiatives in 2025 raises questions about consistency of social commitment. Employee Retention (2/2): Ally ranked #8 among large employers in USA Today's 2026 Top Workplaces and placed in the top 25% of U.S. News Best Companies to Work For, earning Top National Honors for Innovation, Trust and Workplace Excellence for four consecutive years [2]. The 'radical candor' culture between CIO and CISO is cited as a competitive advantage. These sustained multi-year awards from independent sources provide strong evidence of above-average employee engagement and retention. Insider Buying (1/2): Net insider buying over the last 12 months — insiders purchased 57,630 shares worth $2.2M versus $1.4M in sales. CEO Michael Rhodes acquired 7.5% more stock upon joining in April 2026, and CFO Russell Hutchinson purchased $753K worth at $39.45 per share, increasing his holding by 10% [2]. However, several senior executives (President DFS, CRO) were net sellers, and the overall net buying of $800K is modest relative to the $13B market cap.</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Ally demonstrates strong value characteristics with Forward P/E of 7.9x — deeply discounted for a financial services company with improving credit quality and earnings momentum [1][4]. Q2 2026 adjusted net revenue of $2.3B (+10% YoY) with adjusted EPS of $1.21 (+22% YoY) shows accelerating earnings recovery. Profit margin of 18.41% is near the 20% target. D/E of 131% is typical for a bank but above the 70% target (scores 0.74). ROE of 9.68% falls below the 15% target as the company recovers toward management's mid-teens ROE goal. Dividend metrics are mixed: payout ratio of 29.3% is well below the 40% target, 10 consecutive years of payments, and an impressive 9.6% 5-year dividend growth CAGR. However, the dividend has been frozen at $1.20/share since 2022 (consecutive years growth = 0), which penalizes the growth metric. Revenue growth 5yr CAGR of ~3% reflects volatile bank earnings through the rate cycle. Liquidity floor cleared easily at ~$107M daily volume ($42.86 × 2.51M shares).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Ally plays a genuine infinite game through its 'Do It Right' purpose that has been validated by the complete reinvention from GMAC to the nation's largest all-digital bank, four consecutive years of workplace and innovation excellence awards, and a culture ranked in the top 10% globally. The purpose shapes real business decisions — digital-only model, transparent pricing, customer advocacy embedded in the brand name. However, the frozen dividend since 2022, DEI retreat under social pressure, and finite-game credit cycle management temper the infinite game thesis.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Ally's purpose — being a relentless ally for customers' financial well-being through transparent, digital-first banking — is genuine and partially lived. The 'Do It Right' philosophy shaped the complete identity transformation from GMAC to Ally (2009-2013), the digital-only banking model, transparent pricing policies, and customer-first product design [2]. CEO Michael Rhodes calls culture 'what truly distinguishes us' and 'deeply engrained in all facets of the organization.' However, the cause has not yet been tested through multi-decade consistency in its current form (post-GMAC identity dates only to 2013), and recent strategic decisions around the frozen dividend and DEI retreat suggest finite-game pragmatism under pressure.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Strong evidence of a high-trust organization — Ally ranked #8 among large employers in USA Today's 2026 Top Workplaces, placed in the top 25% of U.S. News Best Companies, and earned Top National Honors for Innovation, Trust and Workplace Excellence for four consecutive years [2]. The 'radical candor' culture between CIO Muthukrishnan and CISO Hart is cited as a competitive advantage that keeps the firm secure and innovative. CEO Rhodes emphasizes that 'our people are one of our greatest strengths,' backed by multiple independent workplace awards rather than executive rhetoric alone.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Ally explicitly acknowledges competitive dynamics in digital banking, positioning against Capital One, Marcus by Goldman Sachs, JPMorgan, and fintech disruptors while investing in areas where competitors have advantages — AI capability, cybersecurity, and digital experience [2]. The Ally Innovation Challenge for Responsible AI demonstrates a collaborative rather than defensive competitive posture, inviting external innovators to drive improvement. Management frames competitive pressure as motivation to enhance Ally's technology and customer experience rather than zero-sum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transformation from GMAC (GM's captive finance arm) to Ally Financial (independent digital-only bank) represents a genuine existential pivot — the company abandoned its identity as an auto industry subsidiary to become a standalone digital financial services platform with 11M customers [2]. More recently, expansion into corporate finance, credit cards, and wealth management demonstrates continued evolution. However, the GMAC-to-Ally pivot was driven by necessity (post-2008 crisis and government intervention) rather than a cause-driven choice, and recent evolution has been incremental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Ally has shown some courageous decisions — maintaining the digital-only model when competitors hedged with branch networks, and implementing a tech-focused leadership restructuring (new CIDO, shifting senior leaders to customer-facing technology roles) that invests in long-term capability [2]. CEO Rhodes' stock purchase upon appointment signals personal conviction. However, the retreat from DEI commitments under social pressure (removed from 2025 annual filing) and the frozen dividend at $1.20 since 2022 despite improving earnings ($4.10+ TTM EPS) suggest willingness to compromise when the cost is real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Ally Financial at 7.9x forward earnings is a compelling value-recovery play — Q2 2026 adjusted net revenue of $2.3B (+10% YoY) and adjusted EPS of $1.21 (+22% YoY) demonstrate accelerating earnings power as credit quality normalizes, funding costs decline, and higher-return portfolios in corporate finance and retail auto improve asset mix [1]. Full-year 2026 consensus EPS of $5.42 versus $2.37 in 2025 represents a 129% earnings swing, with management targeting mid-teens ROE that would justify significant multiple expansion from the current 7.9x forward P/E toward the historical 10-12x range [1]. The 2.63% dividend yield is well-supported by a 29.3% payout ratio with room for reinstatement of growth after a four-year freeze, and the Ally.ai platform (CIO 100 Award) with four consecutive years of Fortune Most Innovative Companies recognition positions the company to widen its digital-only cost advantage [2]. Net insider buying of $2.2M over the last 12 months, including CEO Rhodes purchasing 7.5% more stock, signals management conviction in the recovery trajectory.</w:t>
      </w:r>
    </w:p>
    <w:p>
      <w:pPr>
        <w:spacing w:after="120"/>
      </w:pPr>
      <w:r>
        <w:rPr>
          <w:rFonts w:ascii="Calibri" w:hAnsi="Calibri"/>
          <w:b w:val="0"/>
          <w:color w:val="3A4A28"/>
          <w:sz w:val="20"/>
        </w:rPr>
        <w:t>The bear case centers on credit quality, structural growth limitations, and dividend stagnation. Auto loan delinquencies and net charge-offs remain elevated relative to pre-pandemic levels, and any macroeconomic deterioration could accelerate credit losses given Ally's concentrated exposure to near-prime and subprime auto borrowers [1]. The 5-year revenue CAGR of ~3% and ROE of only 9.68% — well below the 15% target — suggest the business has not demonstrated sustained growth through a full rate cycle, and the earnings recovery may be largely cyclical. The frozen dividend at $1.20/share since 2022 despite TTM EPS exceeding $4.10 signals management caution about earnings sustainability [4]. AI-powered lending platforms (Upstart, SoFi) and big-bank digital offerings (JPMorgan, Capital One) threaten Ally's digital-first competitive advantage and dealer network moat over time [2]. The Inspire Impact Score of -49 (MISALIGNED) limits allocation for faith-based investors. D/E of 131% and below-target ROE reflect banking-sector leverage with modest profitability that could compress further if net interest margins tighten.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Earnings recovery trajectory with consensus 2026 EPS of $5.42 versus $2.37 in 2025 (+129%), driven by credit normalization, NIM expansion to 3.60-3.70%, and growth in higher-return corporate finance assets — re-rating from 7.9x forward PE toward historical 10-12x range would yield 25-50% upside [1]</w:t>
      </w:r>
    </w:p>
    <w:p>
      <w:pPr>
        <w:spacing w:before="40" w:after="40"/>
        <w:ind w:left="283"/>
      </w:pPr>
      <w:r>
        <w:rPr>
          <w:rFonts w:ascii="Calibri" w:hAnsi="Calibri"/>
          <w:b/>
          <w:color w:val="4A6B25"/>
          <w:sz w:val="20"/>
        </w:rPr>
        <w:t xml:space="preserve">2. </w:t>
      </w:r>
      <w:r>
        <w:rPr>
          <w:rFonts w:ascii="Calibri" w:hAnsi="Calibri"/>
          <w:b w:val="0"/>
          <w:color w:val="3A4A28"/>
          <w:sz w:val="20"/>
        </w:rPr>
        <w:t>Dividend growth reinstatement — the $1.20/share dividend has been frozen since 2022 despite TTM EPS exceeding $4.10 and a 29.3% payout ratio, and any increase would signal management confidence and attract income-seeking investors [4]</w:t>
      </w:r>
    </w:p>
    <w:p>
      <w:pPr>
        <w:spacing w:before="40" w:after="40"/>
        <w:ind w:left="283"/>
      </w:pPr>
      <w:r>
        <w:rPr>
          <w:rFonts w:ascii="Calibri" w:hAnsi="Calibri"/>
          <w:b/>
          <w:color w:val="4A6B25"/>
          <w:sz w:val="20"/>
        </w:rPr>
        <w:t xml:space="preserve">3. </w:t>
      </w:r>
      <w:r>
        <w:rPr>
          <w:rFonts w:ascii="Calibri" w:hAnsi="Calibri"/>
          <w:b w:val="0"/>
          <w:color w:val="3A4A28"/>
          <w:sz w:val="20"/>
        </w:rPr>
        <w:t>AI-driven operational efficiency through Ally.ai platform (CIO 100 Award) with four consecutive years of Fortune Most Innovative Companies recognition validating the digital transformation strategy that could widen cost advantages over branch-based competitors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Auto loan credit deterioration — net charge-offs and 30+ day delinquencies remain above pre-pandemic levels, and any recession or used car price correction could accelerate losses across Ally's concentrated consumer auto portfolio, reversing the earnings recovery [1]</w:t>
      </w:r>
    </w:p>
    <w:p>
      <w:pPr>
        <w:spacing w:before="40" w:after="40"/>
        <w:ind w:left="283"/>
      </w:pPr>
      <w:r>
        <w:rPr>
          <w:rFonts w:ascii="Calibri" w:hAnsi="Calibri"/>
          <w:b/>
          <w:color w:val="4A6B25"/>
          <w:sz w:val="20"/>
        </w:rPr>
        <w:t xml:space="preserve">2. </w:t>
      </w:r>
      <w:r>
        <w:rPr>
          <w:rFonts w:ascii="Calibri" w:hAnsi="Calibri"/>
          <w:b w:val="0"/>
          <w:color w:val="3A4A28"/>
          <w:sz w:val="20"/>
        </w:rPr>
        <w:t>AI-enabled fintech competition from Upstart, SoFi, and big-bank digital platforms could commoditize Ally's digital-only cost advantage, particularly in auto lending where algorithmic underwriting may erode the dealer network moat [2]</w:t>
      </w:r>
    </w:p>
    <w:p>
      <w:pPr>
        <w:spacing w:before="40" w:after="40"/>
        <w:ind w:left="283"/>
      </w:pPr>
      <w:r>
        <w:rPr>
          <w:rFonts w:ascii="Calibri" w:hAnsi="Calibri"/>
          <w:b/>
          <w:color w:val="4A6B25"/>
          <w:sz w:val="20"/>
        </w:rPr>
        <w:t xml:space="preserve">3. </w:t>
      </w:r>
      <w:r>
        <w:rPr>
          <w:rFonts w:ascii="Calibri" w:hAnsi="Calibri"/>
          <w:b w:val="0"/>
          <w:color w:val="3A4A28"/>
          <w:sz w:val="20"/>
        </w:rPr>
        <w:t>Structural growth limitations with 5-year revenue CAGR of only ~3% and a frozen dividend since 2022 suggest management views the earnings recovery as fragile — failure to reach mid-teens ROE target could keep the stock trapped at below-book-value multiples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Ally's core auto lending and digital banking business is protected by heavy regulatory requirements (Federal Reserve, FDIC, OCC oversight), deposit insurance infrastructure, capital adequacy standards, and dealer network relationships that AI startups cannot easily replicate [1]. Physical collateral assessment in auto lending and regulated financial product distribution provide structural moats — obtaining a banking charter and building a $196B deposit franchise takes decades. However, as an all-digital bank whose competitive advantage is technology-driven efficiency and user experience, Ally faces meaningful exposure if AI commoditizes digital banking interfaces. AI-powered lending platforms (Upstart, SoFi) are gaining share in consumer credit using algorithmic underwriting that could erode Ally's dealer network advantage [2]. AI Opportunity (0/1): While Ally has deployed AI internally through the Ally.ai platform for operational efficiency and customer experience (CIO 100 Award, Fortune Most Innovative recognition), the company does not generate separately quantifiable revenue from AI products or services sold to external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Ally Financial Q2 2026 Earnings — Adjusted net revenue $2.3B (+10% YoY), GAAP net income $367M (+13%), adjusted EPS $1.21 (+22%), average earning assets +6%, total assets $196B, NIM guidance 3.60-3.70%, consensus FY2026 EPS $5.42 — Investing.com, Yahoo Finance, July 2026</w:t>
      </w:r>
    </w:p>
    <w:p>
      <w:pPr>
        <w:spacing w:before="20" w:after="20"/>
        <w:ind w:left="170"/>
      </w:pPr>
      <w:r>
        <w:rPr>
          <w:rFonts w:ascii="Calibri" w:hAnsi="Calibri"/>
          <w:b/>
          <w:color w:val="4A6B25"/>
          <w:sz w:val="15"/>
        </w:rPr>
        <w:t xml:space="preserve">2. </w:t>
      </w:r>
      <w:r>
        <w:rPr>
          <w:rFonts w:ascii="Calibri" w:hAnsi="Calibri"/>
          <w:b w:val="0"/>
          <w:color w:val="3A4A28"/>
          <w:sz w:val="17"/>
        </w:rPr>
        <w:t>Ally Financial Innovation, Culture, AI, and Leadership — Fortune Most Innovative Companies (4 consecutive years), USA Today Top Workplaces #8, U.S. News Best Companies top 25%, Ally.ai Platform (CIO 100 Award), AI Personas Tool (3x feedback improvement), CEO Michael Rhodes stock acquisition, CFO Hutchinson $753K purchase, insider activity — PRNewswire, CIO.com, Yahoo Finance, 2024-2026</w:t>
      </w:r>
    </w:p>
    <w:p>
      <w:pPr>
        <w:spacing w:before="20" w:after="20"/>
        <w:ind w:left="170"/>
      </w:pPr>
      <w:r>
        <w:rPr>
          <w:rFonts w:ascii="Calibri" w:hAnsi="Calibri"/>
          <w:b/>
          <w:color w:val="4A6B25"/>
          <w:sz w:val="15"/>
        </w:rPr>
        <w:t xml:space="preserve">3. </w:t>
      </w:r>
      <w:r>
        <w:rPr>
          <w:rFonts w:ascii="Calibri" w:hAnsi="Calibri"/>
          <w:b w:val="0"/>
          <w:color w:val="3A4A28"/>
          <w:sz w:val="17"/>
        </w:rPr>
        <w:t>Ally Financial ESG and Sustainability — Carbon Neutrality (Scope 1&amp;2), Sustainability Office, DEI initiatives scaled back in 2025, Community Investment Programs — PRNewswire, CSRHub, 2021-2026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ALLY Key Statistics: Stock Price $42.86, Forward P/E 7.9x, TTM P/E 10.11, ROE 9.68%, Profit Margin 18.41%, D/E 131%, Avg Volume 2.51M, Dividend $1.20/share (2.63% yield),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