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ALMS</w:t>
      </w:r>
      <w:r>
        <w:rPr>
          <w:rFonts w:ascii="Calibri" w:hAnsi="Calibri"/>
          <w:b/>
          <w:color w:val="1A2010"/>
          <w:sz w:val="40"/>
        </w:rPr>
        <w:t xml:space="preserve">  Alumis Inc.</w:t>
      </w:r>
    </w:p>
    <w:p>
      <w:pPr>
        <w:spacing w:after="120"/>
      </w:pPr>
      <w:r>
        <w:rPr>
          <w:rFonts w:ascii="Calibri" w:hAnsi="Calibri"/>
          <w:b/>
          <w:color w:val="6E8450"/>
          <w:sz w:val="18"/>
        </w:rPr>
        <w:t>GROWTH SLEEVE · 2026-09-04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Alumis Inc. is a clinical-stage biopharmaceutical company developing transformative medicines for autoimmune disorders. Lead asset envudeucitinib is an allosteric TYK2 inhibitor with Phase 3 data in plaque psoriasis (PASI 90 rates of 59.9-68.0%, potentially best-in-class vs Sotyktu) and NDA submission planned Q4 2026. The Phase 2b LUMUS trial in systemic lupus erythematosus failed to meet primary endpoints on September 1, 2026, causing a ~58% stock decline. Pipeline includes A-005 (CNS-penetrant TYK2), lonigutamab (anti-IGF-1R for thyroid eye disease), and an IRF5 program. Founded 2021, headquartered in South San Francisco. Market cap approximately $1.47B.</w:t>
      </w:r>
    </w:p>
    <w:p>
      <w:r>
        <w:rPr>
          <w:rFonts w:ascii="Calibri" w:hAnsi="Calibri"/>
          <w:b/>
          <w:color w:val="6E8450"/>
          <w:sz w:val="18"/>
        </w:rPr>
        <w:t>225 Employees · https://www.alumis.com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Envudeucitinib achieved compelling Phase 3 clinical validation in moderate-to-severe plaque psoriasis with PASI 90 responses of 59.9% and 53.1% at Week 16, increasing to 68.0% and 62.1% at Week 24 — results that position it as potentially best-in-class among TYK2 inhibitors versus Bristol-Myers' Sotyktu (PASI 90 ~37%) [1][2]. However, the Phase 2b LUMUS trial in SLE failed to meet primary and secondary endpoints on September 1, 2026, a significant scientific setback that removed a major growth pillar [5]. AI Deployment (0/2): No AI-powered products or quantified AI-driven efficiencies identified in public filings or earnings calls [1]. Market Share (0/2): Pre-commercial company with no approved products and therefore no market share. Phase 3 psoriasis data positions for future share capture but no commercial position exists yet [2]. Product Pipeline (2/2): Envudeucitinib NDA filing remains on track for Q4 2026 in psoriasis with specific regulatory timeline. A-005 Phase 1 for neuroinflammatory diseases continues. Lonigutamab for thyroid eye disease in development. The SLE failure showed robust efficacy in the IFNGS-high subgroup, suggesting potential biomarker-enriched trial design [1][5]. R&amp;D Intensity (1/1): Virtually all expenditure is R&amp;D-directed — $142M net loss on $1.66M revenue in Q2 2026 reflects extreme R&amp;D intensity well above any industry benchmark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Alumis's purpose of developing 'transformative medicines for autoimmune disorders' through precision immunology is clear and identifies target patients, but is not yet distinctive from peer biotech mission statements — the company is only five years old (founded 2021) and has not validated this purpose through sustained commercial execution [3]. Community Impact (0/2): No evidence of charitable programs, community investment, or philanthropic initiatives found for this 225-person clinical-stage company [3]. Employee Retention (0/2): No publicly available data on employee tenure, turnover, or specific culture metrics. Mixed Glassdoor reviews — some praise 'strong vision and transparency,' while others cite 'questionable funding' and 'senior management inability to navigate' [4]. Insufficient evidence to score above zero. Insider Buying (2/2): Significant net insider buying in the trailing 12 months — CEO Martin Babler purchased $100,732 in stock, Director Srinivas Akkaraju bought approximately $2M across three transactions in December 2025, and Director James Tananbaum acquired 411,764 shares at $17/share in January 2026 [3]. Combined insider purchases exceed $9M, demonstrating strong leadership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Alumis's only strength is its clean balance sheet with D/E of 10%, reflecting $377.7M cash against $37.8M debt — providing approximately 1.5-2 years of runway at current burn rates after the SLE trial failure accelerated spending [1][6]. All profitability metrics score zero: ROE of -66.88% (deeply negative), profit margin effectively negative ~5900% ($438.96M net loss on $7.4M TTM revenue), and TTM revenue declined 63.1% as collaboration milestones lapsed [1][6]. Forward P/E and PEG are unavailable due to sustained pre-commercial losses. Revenue of $7.4M TTM is entirely collaboration income with no product sales. Liquidity floor cleared with recent elevated volume ($8.6M daily dollar volume at $11.36 × 756K 3-month avg, rising to $85.7M on recent 20-day avg of 7.55M during crash-related trading)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Alumis is too young (founded 2021, IPO 2024) to have demonstrated sustained infinite game thinking. The September 2026 SLE trial failure is the first major test of organizational resilience — management's response (pivoting toward biomarker-enriched IFNGS-high subgroup strategy) suggests adaptability, but the company lacks the multi-decade track record of execution through crisis that characterizes top infinite game players. CEO Babler's scientific conviction in allosteric TYK2 inhibition shows purposeful direction, and insider buying of $9M+ demonstrates leadership alignment with long-term outcomes.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Alumis's purpose of developing precision immunology medicines for autoimmune disorders is genuine but has not been tested through meaningful crises until now. Founded in 2021 and public since 2024, the company has had no opportunity to demonstrate whether this cause is resilient and inclusive in the Sinek sense [1][3]. The SLE trial failure on September 1, 2026 represents the first real test — management's response to pivot toward a biomarker-enriched strategy suggests the cause is guiding decisions, but one data point is insufficient to validate [5].</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Small 225-person organization with experienced leadership attracted from Genentech, Principia Biopharma, and other leading biotechs [3]. Some Glassdoor reviews praise 'strong vision and transparency' and describe 'the right team for the challenge,' while others cite concerns about senior management capability and funding uncertainty [4]. The intimate team size likely supports functional internal communication, but no specific turnover or psychological safety data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Alumis positions envudeucitinib against Bristol-Myers' Sotyktu by pursuing a differentiated allosteric TYK2 mechanism rather than a me-too approach, acknowledging the competitor's first-mover advantage while demonstrating superior efficacy data (PASI 90 ~60-68% vs ~37%) [2]. Competitive language focuses on scientific differentiation and patient outcomes rather than market share destruction.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Too young to have faced a true existential flexibility test. The company was purpose-built around TYK2 inhibition for autoimmune disorders. The SLE trial failure and pivot to IFNGS-high subgroup represents a tactical adaptation, not a transformative reinvention of the company [5]. Expansion into neuroinflammatory diseases (A-005) and thyroid eye disease (lonigutamab) represents incremental pipeline broadening.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Babler made the courageous bet of pursuing allosteric TYK2 inhibition — a differentiated mechanism from FDA-approved deucravacitinib — when the safe choice would have been a me-too approach [2][3]. Insider buying of $9M+ by CEO and directors demonstrates personal financial conviction in the long-term vision. The company raised $259M in Series C and successfully IPO'd to fund an ambitious multi-program pipeline. However, these decisions were made during favorable biotech funding conditions, reducing relative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Alumis at $11.36 (down ~58% from September 1 SLE trial failure) represents a high-risk revaluation opportunity anchored by potentially best-in-class psoriasis data. Envudeucitinib's Phase 3 PASI 90 rates of 59.9-68.0% significantly exceed Bristol-Myers' Sotyktu (~37%), and the NDA filing remains on track for Q4 2026 targeting a $15B+ psoriasis market [1][2]. The $377.7M cash position provides approximately 1.5-2 years of runway through the NDA process. Analyst consensus remains 'Buy' with a $32.33 median price target implying 185% upside, though this predates the full SLE failure impact [6]. Insider buying of $9M+ by CEO Babler and directors at higher prices demonstrates leadership conviction in the long-term franchise value [3]. The LUMUS SLE trial did show 'robust efficacy' in the IFNGS-high biomarker subgroup, preserving potential for a biomarker-enriched registrational trial in a $5B+ SLE market [5]. Inspire Impact Score of 28 (ALIGNED) supports faith-based portfolio inclusion.</w:t>
      </w:r>
    </w:p>
    <w:p>
      <w:pPr>
        <w:spacing w:after="120"/>
      </w:pPr>
      <w:r>
        <w:rPr>
          <w:rFonts w:ascii="Calibri" w:hAnsi="Calibri"/>
          <w:b w:val="0"/>
          <w:color w:val="3A4A28"/>
          <w:sz w:val="20"/>
        </w:rPr>
        <w:t>The bear case is severe and explains the 58% stock collapse. The Phase 2b LUMUS SLE trial failed to meet primary and secondary endpoints in the overall population on September 1, 2026, eliminating what was the company's second-largest commercial opportunity and triggering multiple analyst downgrades [5]. With $438.96M in TTM net losses on just $7.4M collaboration revenue (-63.1% YoY), Alumis is burning cash at ~$100M/quarter with only ~1.5-2 years of runway remaining [1][6]. The $1.47B market cap still requires substantial commercial success in psoriasis to justify — even with best-in-class data, ALMS must navigate FDA review, commercial launch against established competitors (Sotyktu, Skyrizi, Tremfya), and payer access negotiations without commercial infrastructure. Any delay in the Q4 2026 NDA filing or unexpected FDA questions could force a dilutive capital raise at depressed prices. The competitive TYK2 landscape is intensifying with multiple programs from established pharma companies possessing superior sales forces and payer relationships. Infrastructure scores at 2/10 reflecting the pre-commercial financial reality.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Envudeucitinib NDA submission for plaque psoriasis planned Q4 2026 with potentially best-in-class PASI 90 data of 59.9-68.0% — FDA acceptance and potential approval by mid-2027 would validate the franchise and could trigger significant re-rating from current depressed levels [1][2]</w:t>
      </w:r>
    </w:p>
    <w:p>
      <w:pPr>
        <w:spacing w:before="40" w:after="40"/>
        <w:ind w:left="283"/>
      </w:pPr>
      <w:r>
        <w:rPr>
          <w:rFonts w:ascii="Calibri" w:hAnsi="Calibri"/>
          <w:b/>
          <w:color w:val="4A6B25"/>
          <w:sz w:val="20"/>
        </w:rPr>
        <w:t xml:space="preserve">2. </w:t>
      </w:r>
      <w:r>
        <w:rPr>
          <w:rFonts w:ascii="Calibri" w:hAnsi="Calibri"/>
          <w:b w:val="0"/>
          <w:color w:val="3A4A28"/>
          <w:sz w:val="20"/>
        </w:rPr>
        <w:t>IFNGS-high subgroup analysis from failed LUMUS SLE trial showed 'robust efficacy and favorable safety profile' — a biomarker-enriched registrational trial design could preserve the $5B+ SLE opportunity and restore the multi-indication franchise narrative [5]</w:t>
      </w:r>
    </w:p>
    <w:p>
      <w:pPr>
        <w:spacing w:before="40" w:after="40"/>
        <w:ind w:left="283"/>
      </w:pPr>
      <w:r>
        <w:rPr>
          <w:rFonts w:ascii="Calibri" w:hAnsi="Calibri"/>
          <w:b/>
          <w:color w:val="4A6B25"/>
          <w:sz w:val="20"/>
        </w:rPr>
        <w:t xml:space="preserve">3. </w:t>
      </w:r>
      <w:r>
        <w:rPr>
          <w:rFonts w:ascii="Calibri" w:hAnsi="Calibri"/>
          <w:b w:val="0"/>
          <w:color w:val="3A4A28"/>
          <w:sz w:val="20"/>
        </w:rPr>
        <w:t>Kaken Pharmaceutical licensing deal for Japan rights provides up to $180M in milestones, and post-crash valuation at $1.47B creates potential acquisition interest from larger pharma seeking best-in-class TYK2 assets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1.5-2 years at ~$100M quarterly burn rate with $377.7M in cash — if NDA filing is delayed or FDA raises questions, Alumis will require dilutive equity financing at depressed post-crash prices [1][6]</w:t>
      </w:r>
    </w:p>
    <w:p>
      <w:pPr>
        <w:spacing w:before="40" w:after="40"/>
        <w:ind w:left="283"/>
      </w:pPr>
      <w:r>
        <w:rPr>
          <w:rFonts w:ascii="Calibri" w:hAnsi="Calibri"/>
          <w:b/>
          <w:color w:val="4A6B25"/>
          <w:sz w:val="20"/>
        </w:rPr>
        <w:t xml:space="preserve">2. </w:t>
      </w:r>
      <w:r>
        <w:rPr>
          <w:rFonts w:ascii="Calibri" w:hAnsi="Calibri"/>
          <w:b w:val="0"/>
          <w:color w:val="3A4A28"/>
          <w:sz w:val="20"/>
        </w:rPr>
        <w:t>Phase 2b LUMUS SLE trial failure on September 1, 2026 eliminated the company's second-largest indication and triggered 58% stock decline with multiple analyst downgrades — investor confidence may remain impaired even if psoriasis NDA proceeds [5]</w:t>
      </w:r>
    </w:p>
    <w:p>
      <w:pPr>
        <w:spacing w:before="40" w:after="40"/>
        <w:ind w:left="283"/>
      </w:pPr>
      <w:r>
        <w:rPr>
          <w:rFonts w:ascii="Calibri" w:hAnsi="Calibri"/>
          <w:b/>
          <w:color w:val="4A6B25"/>
          <w:sz w:val="20"/>
        </w:rPr>
        <w:t xml:space="preserve">3. </w:t>
      </w:r>
      <w:r>
        <w:rPr>
          <w:rFonts w:ascii="Calibri" w:hAnsi="Calibri"/>
          <w:b w:val="0"/>
          <w:color w:val="3A4A28"/>
          <w:sz w:val="20"/>
        </w:rPr>
        <w:t>Commercial execution risk as a 225-person pre-commercial company without existing sales force or payer relationships must compete against established TYK2 and IL-23 therapies (Sotyktu, Skyrizi, Tremfya) from pharma companies with vastly superior commercial infrastructure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Alumis's core business — developing TYK2 inhibitors for autoimmune diseases — involves complex molecular biology, rigorous multi-year clinical trials, FDA regulatory processes, and physical drug manufacturing that AI structurally cannot displace [1][2]. The LUMUS SLE trial failure itself illustrates why drug development cannot be automated — clinical outcomes in human patients are unpredictable even with strong preclinical rationale. The highly regulated pharmaceutical approval pathway (IND, Phase 1-3, NDA, post-marketing) creates an impenetrable moat against AI disruption. AI may enhance drug discovery (molecular modeling, trial design), but this assists rather than threatens companies like Alumis. AI Opportunity (0/1): No AI-specific revenue, products, or quantified AI-driven efficiencies identified in public disclosures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Alumis Q1 and Q2 2026 Financial Results — Q2 Revenue $1.66M, Net Loss $142.2M, Cash ~$377.7M, Pipeline Updates, BioSpace/GlobeNewsWire, May-August 2026</w:t>
      </w:r>
    </w:p>
    <w:p>
      <w:pPr>
        <w:spacing w:before="20" w:after="20"/>
        <w:ind w:left="170"/>
      </w:pPr>
      <w:r>
        <w:rPr>
          <w:rFonts w:ascii="Calibri" w:hAnsi="Calibri"/>
          <w:b/>
          <w:color w:val="4A6B25"/>
          <w:sz w:val="15"/>
        </w:rPr>
        <w:t xml:space="preserve">2. </w:t>
      </w:r>
      <w:r>
        <w:rPr>
          <w:rFonts w:ascii="Calibri" w:hAnsi="Calibri"/>
          <w:b w:val="0"/>
          <w:color w:val="3A4A28"/>
          <w:sz w:val="17"/>
        </w:rPr>
        <w:t>Alumis Phase 3 Envudeucitinib Psoriasis Results — PASI 90 rates 59.9-68.0% (ONWARD1/ONWARD3), NDA Filing Q4 2026, BioPharma Dive, January 2026</w:t>
      </w:r>
    </w:p>
    <w:p>
      <w:pPr>
        <w:spacing w:before="20" w:after="20"/>
        <w:ind w:left="170"/>
      </w:pPr>
      <w:r>
        <w:rPr>
          <w:rFonts w:ascii="Calibri" w:hAnsi="Calibri"/>
          <w:b/>
          <w:color w:val="4A6B25"/>
          <w:sz w:val="15"/>
        </w:rPr>
        <w:t xml:space="preserve">3. </w:t>
      </w:r>
      <w:r>
        <w:rPr>
          <w:rFonts w:ascii="Calibri" w:hAnsi="Calibri"/>
          <w:b w:val="0"/>
          <w:color w:val="3A4A28"/>
          <w:sz w:val="17"/>
        </w:rPr>
        <w:t>Alumis Leadership and Insider Buying — CEO Martin Babler ($100K), Director Akkaraju ($2M), Director Tananbaum (411K shares at $17), Investing.com/SEC Filings, Dec 2025-Jan 2026</w:t>
      </w:r>
    </w:p>
    <w:p>
      <w:pPr>
        <w:spacing w:before="20" w:after="20"/>
        <w:ind w:left="170"/>
      </w:pPr>
      <w:r>
        <w:rPr>
          <w:rFonts w:ascii="Calibri" w:hAnsi="Calibri"/>
          <w:b/>
          <w:color w:val="4A6B25"/>
          <w:sz w:val="15"/>
        </w:rPr>
        <w:t xml:space="preserve">4. </w:t>
      </w:r>
      <w:r>
        <w:rPr>
          <w:rFonts w:ascii="Calibri" w:hAnsi="Calibri"/>
          <w:b w:val="0"/>
          <w:color w:val="3A4A28"/>
          <w:sz w:val="17"/>
        </w:rPr>
        <w:t>Glassdoor — Alumis Employee Reviews: Mixed feedback, 'strong vision and transparency' vs concerns about senior management capability,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Phase 2b LUMUS SLE Trial Failure — Failed primary and secondary endpoints in overall population, robust IFNGS-high subgroup efficacy, ~58% stock decline, multiple analyst downgrades, September 1,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ALMS Key Statistics: Stock Price $11.36, Market Cap $1.47B, D/E 0.10, ROE -66.88%, TTM Revenue $7.4M (-63.1%), Avg Volume 7.55M,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