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ALTS</w:t>
      </w:r>
      <w:r>
        <w:rPr>
          <w:rFonts w:ascii="Calibri" w:hAnsi="Calibri"/>
          <w:b/>
          <w:color w:val="1A2010"/>
          <w:sz w:val="40"/>
        </w:rPr>
        <w:t xml:space="preserve">  ALT5 Sigma Corporation</w:t>
      </w:r>
    </w:p>
    <w:p>
      <w:pPr>
        <w:spacing w:after="120"/>
      </w:pPr>
      <w:r>
        <w:rPr>
          <w:rFonts w:ascii="Calibri" w:hAnsi="Calibri"/>
          <w:b/>
          <w:color w:val="6E8450"/>
          <w:sz w:val="18"/>
        </w:rPr>
        <w:t>GROWTH SLEEVE · 2026-08-31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ALT5 Sigma Corporation (rebranded to AI Financial Corporation, ticker changed to AIFC effective April 29, 2026) is a fintech company providing blockchain-powered payment, trading, and settlement infrastructure for digital assets. The company holds 7.28 billion WLFI tokens (cost basis $1.46B, fair value $421M as of June 2026) through a partnership with World Liberty Financial. H1 2026 revenue was $7.1M (down from $11.9M) with a net loss of $501M driven by $633M in unrealized WLFI token losses. The company received a Nasdaq non-compliance notice in July 2026 for trading below $1 minimum bid price, and delayed its Q2 2026 10-Q filing. Market cap approximately $59M.</w:t>
      </w:r>
    </w:p>
    <w:p>
      <w:r>
        <w:rPr>
          <w:rFonts w:ascii="Calibri" w:hAnsi="Calibri"/>
          <w:b/>
          <w:color w:val="6E8450"/>
          <w:sz w:val="18"/>
        </w:rPr>
        <w:t>https://www.aifi.co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ALT5 doubled Fintech revenue from $11.9M to $24.8M in FY2025 and surpassed 1,000 customer accounts, but H1 2026 revenue collapsed to $7.1M versus $11.9M in H1 2025 (-40%), reversing the growth narrative and suggesting the FY2025 surge was unsustainable [1][7]. The $1.5B WLFI treasury deal generated a $633M unrealized loss in H1 2026 alone, a going concern warning, and a Nasdaq non-compliance notice — the opposite of successful business transformation [6][7]. AI Deployment (1/2): The company launched ALT5 AI in January 2026 to 'power the next era of enterprise AI where crypto, compliance and AI payment rails converge' and rebranded to AI Financial Corporation [5]. However, no AI-powered products have shipped to customers, no quantified AI-driven revenue or cost savings have been reported, and the initiative remains in announcement phase only while core Fintech revenue declines. Market Share (0/2): With approximately 1,000 customers and H1 2026 revenue of just $7.1M, ALT5 is a negligible participant in the global crypto payments market competing against Coinbase, Circle, and traditional payment processors [1]. Product Pipeline (0/2): Beyond the AI Financial rebrand, no specific next-generation products with launch dates or revenue visibility have been disclosed. R&amp;D Intensity (0/1): No R&amp;D spending data is publicly reported.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ALT5's stated purpose is to 'help financial institutions, fintechs, and enterprises integrate digital assets seamlessly while ensuring security, compliance, and transparency' [5]. This is clear but interchangeable with any crypto fintech. The April 2026 rebrand to AI Financial Corporation suggests the mission shifts with market trends rather than anchoring the organization. Community &amp; Charitable Impact (0/2): No evidence of corporate philanthropy, foundation activity, or community investment programs was identified. Employee Retention &amp; Tenure (0/2): The company experienced catastrophic organizational instability in 2025 — CEO Peter Tassiopoulos suspended by the board, CFO and COO departed simultaneously, unauthorized access and downloading of company files discovered [3][4]. The Nasdaq non-compliance notice in July 2026 and delayed Q2 10-Q filing in August 2026 add further instability signals. Insider Buying (1/2): Director David C. Danziger purchased approximately $73K in ALTS stock in August 2025 [2]. However, this single small director purchase represents minimal conviction, and no meaningful net insider buying by the CEO or multiple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severely deteriorated fundamentals. The stock trades at $0.42 after declining 90%+ from the WLFI deal announcement, and the company received a Nasdaq non-compliance notice in July 2026 for trading below the $1 minimum bid price [7]. H1 2026 revenue of $7.1M declined 40% from $11.9M in H1 2025, reversing the prior year's growth trajectory. The net loss of $501M in H1 2026 (driven by $633M in unrealized WLFI losses) pushed the accumulated deficit to $903.7M [7]. D/E remains low at approximately 1% (scores 1.0) since the WLFI tokens are classified as assets, not debt — but this masks the true risk of $1.05B in concentrated crypto exposure with locked tokens. ROE is deeply negative (scores 0.0 with 2x growth weight). Profit margin is massively negative (scores 0.0). Revenue growth YoY of -40% falls below the -20% floor (scores 0.0). Forward P/E excluded as unreliable given $501M H1 loss and delayed SEC filing. Liquidity marginally passes the floor at approximately $1.3M daily ($0.42 x ~3M est. volume), though the Nasdaq delisting risk renders this moot. Weighted sum: 1.0 / max 5.0 = 2.0.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ALT5 Sigma is a textbook finite game player. The company has no enduring Just Cause — its identity shifted from crypto payments to WLFI treasury vehicle to AI Financial Corporation within 18 months, each pivot driven by market trends rather than coherent vision. The leadership instability (CEO suspension, executive departures, SEC investigation), speculative treasury strategy that generated $633M in unrealized losses in H1 2026, Nasdaq non-compliance, delayed SEC filings, and marketing-driven rebrand all signal a company playing to survive the quarter, not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ALT5 articulates a purpose around helping enterprises 'integrate digital assets seamlessly while ensuring security, compliance, and transparency' [5]. However, this is a functional business description, not a vision of a better future. The rapid identity shifts — crypto payments provider to WLFI treasury partner to AI Financial Corporation — reveal a cause that changes with market trends rather than guiding strategic decisions. A company that rebrands its core identity three times in 18 months has no Just Cause; it has marketing pivots.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ALT5 experienced catastrophic organizational instability — CEO Peter Tassiopoulos suspended after discovery of unauthorized data access, simultaneous CFO and COO departures, and SEC investigation into potential earnings inflation [3][4]. The Nasdaq non-compliance notice in July 2026 and delayed Q2 2026 10-Q filing in August 2026 compound the instability. Three different CEOs in 18 months is the opposite of Sinek's Circle of Safety. Employees in this environment protect themselves rather than advancing a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Public communications focus on positioning — 'powering the next era of enterprise AI,' becoming 'AI Financial Corporation' — without referencing what competitors like Coinbase, Circle, or Ripple do better [5]. The competitive language is about claiming territory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ALT5 has pivoted repeatedly — from crypto payments to WLFI treasury vehicle to AI Financial Corporation [2][5]. The company has evolved its business model, and the rebrand represents strategic repositioning. However, these pivots are driven by trend-chasing and survival instinct rather than a cause-driven transformation. The $1.5B WLFI deal caused a $633M unrealized loss in H1 2026, a going concern warning, and a Nasdaq non-compliance notice [6][7]. Sinek distinguishes between existential flexibility in service of a cause and desperate pivoting to survive — this is the latter.</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$1.5B WLFI treasury deal could appear courageous — a bold bet on cryptocurrency holdings — but it generated $633M in unrealized losses in H1 2026 alone, a $501M net loss, a going concern warning, and a Nasdaq non-compliance notice [6][7]. This was speculative risk-taking that prioritized short-term positioning with a politically connected partner over long-term survival. The delayed Q2 2026 10-Q filing and SEC investigation into potential earnings inflation further undermine any narrative of principled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ALT5 Sigma's sole bull case rests on the 7.28 billion WLFI tokens (cost basis $1.46B, fair value $421M as of June 2026) that became fully transferable on August 12, 2026 [7]. If WLFI token prices recover to cost basis, the unrealized value would be multiples of the company's $59M market cap. The minimal debt load (D/E ~1%) provides some balance sheet flexibility, and the Fintech segment's 50%+ gross margins suggest the underlying payments business could be viable if stabilized [1]. The stock at $0.42 prices in substantial probability of failure, creating asymmetric upside if governance stabilizes and the WLFI holdings can be monetized.</w:t>
      </w:r>
    </w:p>
    <w:p>
      <w:pPr>
        <w:spacing w:after="120"/>
      </w:pPr>
      <w:r>
        <w:rPr>
          <w:rFonts w:ascii="Calibri" w:hAnsi="Calibri"/>
          <w:b w:val="0"/>
          <w:color w:val="3A4A28"/>
          <w:sz w:val="20"/>
        </w:rPr>
        <w:t>The risks are existential and multifaceted. H1 2026 revenue collapsed 40% to $7.1M while the company recorded a $501M net loss driven by $633M in unrealized WLFI losses, pushing accumulated deficit to $903.7M [7]. The company received a Nasdaq non-compliance notice in July 2026 for trading below the $1 minimum bid price, and delayed its Q2 2026 10-Q filing in August 2026 — both raising imminent delisting risk [7]. The SEC investigation into potential earnings inflation and stock manipulation by company president Jon Isaac creates existential regulatory overhang [3]. Three CEO changes in 18 months, unauthorized data access by personnel, and simultaneous CFO/COO departures signal governance dysfunction that is difficult to underwrite [4]. The 'AI Financial' rebrand is marketing repositioning with no demonstrated AI products or revenue [5]. With the WLFI tokens now transferable but valued at just 29% of cost basis ($421M vs $1.46B), liquidation could flood a thin market and depress prices further. This is a speculative micro-cap with going concern risk, not suitable for IOWN's Return on Intention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WLFI tokens became fully transferable August 12, 2026 — if the company can monetize even a fraction of the $421M fair value, it would be transformative relative to the $59M market cap, though selling pressure could depress token prices [7]</w:t>
      </w:r>
    </w:p>
    <w:p>
      <w:pPr>
        <w:spacing w:before="40" w:after="40"/>
        <w:ind w:left="283"/>
      </w:pPr>
      <w:r>
        <w:rPr>
          <w:rFonts w:ascii="Calibri" w:hAnsi="Calibri"/>
          <w:b/>
          <w:color w:val="4A6B25"/>
          <w:sz w:val="20"/>
        </w:rPr>
        <w:t xml:space="preserve">2. </w:t>
      </w:r>
      <w:r>
        <w:rPr>
          <w:rFonts w:ascii="Calibri" w:hAnsi="Calibri"/>
          <w:b w:val="0"/>
          <w:color w:val="3A4A28"/>
          <w:sz w:val="20"/>
        </w:rPr>
        <w:t>Fintech segment maintains 50%+ gross margins with approximately 1,000 customer accounts — stabilization of revenue from the H1 2026 decline could demonstrate the underlying business viability independent of the WLFI speculation [1]</w:t>
      </w:r>
    </w:p>
    <w:p>
      <w:pPr>
        <w:spacing w:before="40" w:after="40"/>
        <w:ind w:left="283"/>
      </w:pPr>
      <w:r>
        <w:rPr>
          <w:rFonts w:ascii="Calibri" w:hAnsi="Calibri"/>
          <w:b/>
          <w:color w:val="4A6B25"/>
          <w:sz w:val="20"/>
        </w:rPr>
        <w:t xml:space="preserve">3. </w:t>
      </w:r>
      <w:r>
        <w:rPr>
          <w:rFonts w:ascii="Calibri" w:hAnsi="Calibri"/>
          <w:b w:val="0"/>
          <w:color w:val="3A4A28"/>
          <w:sz w:val="20"/>
        </w:rPr>
        <w:t>Nasdaq compliance cure period — the company has until early 2027 to regain bid price compliance, and a reverse stock split or genuine business recovery could prevent delisting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Nasdaq delisting risk — stock trades at $0.42, well below the $1 minimum bid price requirement, with compliance cure period expiring in early 2027; a reverse split would further dilute an already impaired share structure [7]</w:t>
      </w:r>
    </w:p>
    <w:p>
      <w:pPr>
        <w:spacing w:before="40" w:after="40"/>
        <w:ind w:left="283"/>
      </w:pPr>
      <w:r>
        <w:rPr>
          <w:rFonts w:ascii="Calibri" w:hAnsi="Calibri"/>
          <w:b/>
          <w:color w:val="4A6B25"/>
          <w:sz w:val="20"/>
        </w:rPr>
        <w:t xml:space="preserve">2. </w:t>
      </w:r>
      <w:r>
        <w:rPr>
          <w:rFonts w:ascii="Calibri" w:hAnsi="Calibri"/>
          <w:b w:val="0"/>
          <w:color w:val="3A4A28"/>
          <w:sz w:val="20"/>
        </w:rPr>
        <w:t>SEC investigation into potential earnings inflation and stock manipulation by company president Jon Isaac creates existential regulatory risk — an adverse finding could result in fines, executive removal, or delisting [3]</w:t>
      </w:r>
    </w:p>
    <w:p>
      <w:pPr>
        <w:spacing w:before="40" w:after="40"/>
        <w:ind w:left="283"/>
      </w:pPr>
      <w:r>
        <w:rPr>
          <w:rFonts w:ascii="Calibri" w:hAnsi="Calibri"/>
          <w:b/>
          <w:color w:val="4A6B25"/>
          <w:sz w:val="20"/>
        </w:rPr>
        <w:t xml:space="preserve">3. </w:t>
      </w:r>
      <w:r>
        <w:rPr>
          <w:rFonts w:ascii="Calibri" w:hAnsi="Calibri"/>
          <w:b w:val="0"/>
          <w:color w:val="3A4A28"/>
          <w:sz w:val="20"/>
        </w:rPr>
        <w:t>H1 2026 revenue collapsed 40% to $7.1M with a $501M net loss and $903.7M accumulated deficit, and the delayed Q2 10-Q filing suggests the company may not be able to continue as a going concern without external capital or successful WLFI token monetization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ALT5's core business — crypto-to-fiat payment processing, settlement infrastructure, and card-based programs — involves regulated financial infrastructure with compliance requirements and banking relationships that provide moderate protection from AI disruption [1][5]. The payment rails, KYC/AML compliance frameworks, and settlement networks cannot be easily replicated by AI alone. However, the crypto payments space is increasingly commoditized, with larger competitors deploying AI to automate compliance, risk scoring, and transaction monitoring more effectively. The company's thin competitive moat — no proprietary technology, approximately 1,000 customers, and declining revenue — leaves it heavily exposed to AI-enabled competitors that can build equivalent infrastructure faster and cheaper. The $WLFI treasury strategy adds concentrated speculative cryptocurrency exposure entirely unrelated to AI resilience. AI Opportunity (0/1): Despite rebranding the entire company to 'AI Financial Corporation' in April 2026, no quantifiable AI-generated revenue has been reported [5]. No AI-powered products have shipped, no AI-driven cost savings quantified, and no AI revenue appears in any financial disclosure. The rebrand is marketing repositioning rather than evidence of AI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ALT5 Sigma Corporation Full Year 2025 Financial Results — Fintech revenue $24.8M (+109% YoY), $3.5B transaction volume, 1,000+ customers, April 2026</w:t>
      </w:r>
    </w:p>
    <w:p>
      <w:pPr>
        <w:spacing w:before="20" w:after="20"/>
        <w:ind w:left="170"/>
      </w:pPr>
      <w:r>
        <w:rPr>
          <w:rFonts w:ascii="Calibri" w:hAnsi="Calibri"/>
          <w:b/>
          <w:color w:val="4A6B25"/>
          <w:sz w:val="15"/>
        </w:rPr>
        <w:t xml:space="preserve">2. </w:t>
      </w:r>
      <w:r>
        <w:rPr>
          <w:rFonts w:ascii="Calibri" w:hAnsi="Calibri"/>
          <w:b w:val="0"/>
          <w:color w:val="3A4A28"/>
          <w:sz w:val="17"/>
        </w:rPr>
        <w:t>CNBC — 'Trump family got about $500M from crypto venture but investors saw steep losses,' June 2026; CoinDesk — WLFI treasury company warnings, May 2026</w:t>
      </w:r>
    </w:p>
    <w:p>
      <w:pPr>
        <w:spacing w:before="20" w:after="20"/>
        <w:ind w:left="170"/>
      </w:pPr>
      <w:r>
        <w:rPr>
          <w:rFonts w:ascii="Calibri" w:hAnsi="Calibri"/>
          <w:b/>
          <w:color w:val="4A6B25"/>
          <w:sz w:val="15"/>
        </w:rPr>
        <w:t xml:space="preserve">3. </w:t>
      </w:r>
      <w:r>
        <w:rPr>
          <w:rFonts w:ascii="Calibri" w:hAnsi="Calibri"/>
          <w:b w:val="0"/>
          <w:color w:val="3A4A28"/>
          <w:sz w:val="17"/>
        </w:rPr>
        <w:t>Forbes — 'Trump-Linked Crypto Firm Alt5 Sigma Shakes Up Leadership Amid Questions Over SEC Filing,' December 2025; SEC investigation into potential earnings inflation</w:t>
      </w:r>
    </w:p>
    <w:p>
      <w:pPr>
        <w:spacing w:before="20" w:after="20"/>
        <w:ind w:left="170"/>
      </w:pPr>
      <w:r>
        <w:rPr>
          <w:rFonts w:ascii="Calibri" w:hAnsi="Calibri"/>
          <w:b/>
          <w:color w:val="4A6B25"/>
          <w:sz w:val="15"/>
        </w:rPr>
        <w:t xml:space="preserve">4. </w:t>
      </w:r>
      <w:r>
        <w:rPr>
          <w:rFonts w:ascii="Calibri" w:hAnsi="Calibri"/>
          <w:b w:val="0"/>
          <w:color w:val="3A4A28"/>
          <w:sz w:val="17"/>
        </w:rPr>
        <w:t>Seeking Alpha / Yahoo Finance — ALT5 Sigma leadership shakeup: CEO suspended, CFO and COO departed, unauthorized data access, November 2025</w:t>
      </w:r>
    </w:p>
    <w:p>
      <w:pPr>
        <w:spacing w:before="20" w:after="20"/>
        <w:ind w:left="170"/>
      </w:pPr>
      <w:r>
        <w:rPr>
          <w:rFonts w:ascii="Calibri" w:hAnsi="Calibri"/>
          <w:b/>
          <w:color w:val="4A6B25"/>
          <w:sz w:val="15"/>
        </w:rPr>
        <w:t xml:space="preserve">5. </w:t>
      </w:r>
      <w:r>
        <w:rPr>
          <w:rFonts w:ascii="Calibri" w:hAnsi="Calibri"/>
          <w:b w:val="0"/>
          <w:color w:val="3A4A28"/>
          <w:sz w:val="17"/>
        </w:rPr>
        <w:t>ALT5 Sigma Corporation Launches ALT5 AI Press Release, BusinessWire, January 2026; Rebrand to AI Financial Corporation (AIFC), April 2026</w:t>
      </w:r>
    </w:p>
    <w:p>
      <w:pPr>
        <w:spacing w:before="20" w:after="20"/>
        <w:ind w:left="170"/>
      </w:pPr>
      <w:r>
        <w:rPr>
          <w:rFonts w:ascii="Calibri" w:hAnsi="Calibri"/>
          <w:b/>
          <w:color w:val="4A6B25"/>
          <w:sz w:val="15"/>
        </w:rPr>
        <w:t xml:space="preserve">6. </w:t>
      </w:r>
      <w:r>
        <w:rPr>
          <w:rFonts w:ascii="Calibri" w:hAnsi="Calibri"/>
          <w:b w:val="0"/>
          <w:color w:val="3A4A28"/>
          <w:sz w:val="17"/>
        </w:rPr>
        <w:t>CoinDesk — 'WLFI treasury company AI Financial warns it may not survive the year in SEC filing,' May 2026</w:t>
      </w:r>
    </w:p>
    <w:p>
      <w:pPr>
        <w:spacing w:before="20" w:after="20"/>
        <w:ind w:left="170"/>
      </w:pPr>
      <w:r>
        <w:rPr>
          <w:rFonts w:ascii="Calibri" w:hAnsi="Calibri"/>
          <w:b/>
          <w:color w:val="4A6B25"/>
          <w:sz w:val="15"/>
        </w:rPr>
        <w:t xml:space="preserve">7. </w:t>
      </w:r>
      <w:r>
        <w:rPr>
          <w:rFonts w:ascii="Calibri" w:hAnsi="Calibri"/>
          <w:b w:val="0"/>
          <w:color w:val="3A4A28"/>
          <w:sz w:val="17"/>
        </w:rPr>
        <w:t>AI Financial Corporation (AIFC) — H1 2026 10-Q: Revenue $7.1M (-40% YoY), net loss $501M, unrealized WLFI loss $633M, accumulated deficit $903.7M, WLFI tokens transferable Aug 12, Nasdaq non-compliance notice July 2026, delayed Q2 10-Q August 2026 — StockTitan, StockAnalysis.com, Simply Wall St,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