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AMCI</w:t>
      </w:r>
      <w:r>
        <w:rPr>
          <w:rFonts w:ascii="Calibri" w:hAnsi="Calibri"/>
          <w:b/>
          <w:color w:val="1A2010"/>
          <w:sz w:val="40"/>
        </w:rPr>
        <w:t xml:space="preserve">  AMC Robotics Corporation</w:t>
      </w:r>
    </w:p>
    <w:p>
      <w:pPr>
        <w:spacing w:after="120"/>
      </w:pPr>
      <w:r>
        <w:rPr>
          <w:rFonts w:ascii="Calibri" w:hAnsi="Calibri"/>
          <w:b/>
          <w:color w:val="6E8450"/>
          <w:sz w:val="18"/>
        </w:rPr>
        <w:t>GROWTH SLEEVE · 2026-09-30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NASDAQ · United States</w:t>
      </w:r>
    </w:p>
    <w:p>
      <w:pPr>
        <w:spacing w:after="80"/>
      </w:pPr>
      <w:r>
        <w:rPr>
          <w:rFonts w:ascii="Calibri" w:hAnsi="Calibri"/>
          <w:b w:val="0"/>
          <w:color w:val="3A4A28"/>
          <w:sz w:val="20"/>
        </w:rPr>
        <w:t>AMC Robotics Corporation manufactures and sells autonomous robots and AI-driven security and safety technology solutions. Products include YI smart cameras, autonomous inspection robots, Kyro quadruped security patrol robotics, and logistics automation systems. The company went public via SPAC merger with AlphaVest Acquisition Corp in December 2025, trading on Nasdaq under AMCI. Revenue of $4.9M TTM is declining 33% YoY as the company deliberately shifts from lower-margin product sales to recurring AI and cloud revenue-sharing arrangements with Kami Vision. Market cap ~$78M.</w:t>
      </w:r>
    </w:p>
    <w:p>
      <w:r>
        <w:rPr>
          <w:rFonts w:ascii="Calibri" w:hAnsi="Calibri"/>
          <w:b/>
          <w:color w:val="6E8450"/>
          <w:sz w:val="18"/>
        </w:rPr>
        <w:t>https://www.amcx.ai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AMC Robotics incorporated in 2021 and went public via SPAC in December 2025 with minimal operating history [2]. The deliberate shift from YI camera product sales to AI revenue-sharing arrangements and the pivot to Kyro quadruped robots represent a modest business model evolution but not a transformative market-defining pivot. Revenue declined 41% in FY2025 and 33% in H1 2026 as legacy camera business erodes faster than new robotics revenue materializes [1]. AI Deployment (1/2): The company ships AI-powered products including quadruped warehouse patrol robots and YI smart cameras with AI-driven security features, and AI/cloud revenue-sharing arrangements with Kami Vision grew 54% YoY in Q2 2026 [1]. However, quantified customer deployments or cost savings are not reported. Market Share (0/2): With ~$4.9M TTM revenue and ~$78M market cap, AMCI is a negligible participant in the global robotics and security camera markets dominated by Boston Dynamics, Amazon Robotics, Hikvision, and well-funded Chinese competitors [2]. Product Pipeline (0/2): No specific next-generation products with named launch dates and revenue visibility were disclosed. The $50M standby equity purchase agreement suggests plans for a robotics facility, but no detailed product-level pipeline [3]. R&amp;D Intensity (0/1): No R&amp;D spending data disclosed; the company's limited financial resources constrain R&amp;D investment relative to robotics peers investing hundreds of millions annually.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AMC Robotics positions itself as building AI-driven robotics solutions for security and logistics but does not articulate a distinctive purpose or vision beyond commercial applications — the mission is generic and interchangeable with any robotics startup [2]. Community Impact (0/2): No evidence of charitable programs, community investment, or corporate social responsibility initiatives found in SEC filings or public materials. Employee Retention (0/2): No employee count, turnover, or tenure data available. The board has only 0.1 years average tenure per Simply Wall St, reflecting the company's recent SPAC formation [2]. Insider Buying (0/2): No evidence of meaningful net insider buying by CEO Shengwei Da or other executives identified in available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177,841 shares at $3.26 per share yields daily dollar volume of $579,762, below the $1,000,000 IOWN liquidity threshold [4]. Infrastructure score is automatically set to 0 regardless of other metrics. Underlying fundamentals are also weak: trailing EPS of -$1.09, no forward PE or PEG available due to lack of analyst coverage, revenue declining 33% YoY, and ROE is negative [1][4]. The one bright spot is minimal debt (D/E of 0.8%) with $4.5M cash against $82K total debt. Gross margins improved to ~80% as the company shifts toward revenue-sharing, but operating margins remain negative at -16.7%.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AMC Robotics shows minimal evidence of infinite game thinking. The company lacks an articulated Just Cause, was formed through a SPAC merger without building organizational depth, and the board has only 0.1 years average tenure [2]. The deliberate revenue sacrifice for margin improvement shows one data point of long-term thinking, but this is a company fighting for survival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AMC Robotics does not articulate a vision of a better future or a purpose that transcends its products. The strategic narrative in SEC filings focuses entirely on revenue growth, margin improvement, and the shift to recurring revenue — all finite game objectives [1]. There is no evidence that any strategic decision has been driven by a higher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Insufficient data to assess organizational trust. The company is too small and too recently formed via SPAC merger to have established meaningful organizational culture indicators. The board has only 0.1 years average tenure, no Glassdoor reviews or employee sentiment data exist, and the organization was effectively reconstituted in December 2025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company's SEC filings and public communications do not reference competitors by name, acknowledge rivals' strengths, or frame competition as an opportunity for self-improvement. For a micro-cap competing against Amazon Robotics and Boston Dynamics, the absence of competitive awareness is concerning.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is too young and too small to have faced an existential flexibility test. The pivot from YI cameras to autonomous robots is an adjacent market expansion leveraging existing AI vision technology, not a transformative reinvention driven by purpose [1][2]. The declining legacy revenue raises questions about whether this pivot will succeed before the core business fully erodes.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deliberate shift from product sales to AI revenue-sharing arrangements — accepting a 33% revenue decline in exchange for gross margin improvement from ~49% to ~80% and more sustainable recurring revenue — shows willingness to sacrifice short-term topline for long-term business quality [1]. However, this is one data point from a company with less than one year of public operating history, insufficient to establish a pattern of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AMC Robotics offers exposure to the AI robotics megatrend through autonomous patrol robots, smart cameras, and AI-powered logistics automation at a micro-cap entry point (~$78M market cap). The strategic shift to recurring AI revenue-sharing arrangements is yielding improved unit economics — gross margins expanded from 49% to 80% and operating losses narrowed dramatically from $735K to $157K in Q2 2026 [1]. The $50M standby equity purchase agreement provides capital to build a dedicated robotics facility [3]. If the company successfully scales recurring AI revenue while maintaining 80%+ gross margins, the current valuation reflects maximum pessimism with the stock down 80% from its 52-week high.</w:t>
      </w:r>
    </w:p>
    <w:p>
      <w:pPr>
        <w:spacing w:after="120"/>
      </w:pPr>
      <w:r>
        <w:rPr>
          <w:rFonts w:ascii="Calibri" w:hAnsi="Calibri"/>
          <w:b w:val="0"/>
          <w:color w:val="3A4A28"/>
          <w:sz w:val="20"/>
        </w:rPr>
        <w:t>The bear case is severe. AMCI is a pre-scale micro-cap with $4.9M TTM revenue declining 33% YoY, no profitability, no analyst coverage, and stock down from $15.97 to $3.26 — an 80% decline from its 52-week high [4]. The liquidity floor is breached with only ~$580K daily dollar volume, making position entry and exit extremely difficult for any institutional portfolio. The company went public via SPAC — a structure with a poor historical track record for long-term value creation. The competitive landscape is brutal: Amazon Robotics, Boston Dynamics, NVIDIA Isaac, and well-funded competitors operate at vastly greater scale with 100x+ R&amp;D budgets. The board has 0.1 years average tenure and CEO was appointed only December 2025, offering zero governance track record [2]. The $50M equity facility would dilute existing shareholders by potentially 2-3x at current prices. Revenue has declined 67% cumulatively from FY2022 to FY2025 as legacy camera business collapses faster than robotics revenue materializes.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scaling of AI revenue-sharing arrangements with Kami Vision — 54% growth in Q2 2026 suggests traction, and crossing $5M+ in annual recurring revenue could validate the business model pivot [1]</w:t>
      </w:r>
    </w:p>
    <w:p>
      <w:pPr>
        <w:spacing w:before="40" w:after="40"/>
        <w:ind w:left="283"/>
      </w:pPr>
      <w:r>
        <w:rPr>
          <w:rFonts w:ascii="Calibri" w:hAnsi="Calibri"/>
          <w:b/>
          <w:color w:val="4A6B25"/>
          <w:sz w:val="20"/>
        </w:rPr>
        <w:t xml:space="preserve">2. </w:t>
      </w:r>
      <w:r>
        <w:rPr>
          <w:rFonts w:ascii="Calibri" w:hAnsi="Calibri"/>
          <w:b w:val="0"/>
          <w:color w:val="3A4A28"/>
          <w:sz w:val="20"/>
        </w:rPr>
        <w:t>Completion of dedicated robotics facility funded by $50M standby equity purchase agreement could enable production scale-up and larger enterprise contract wins [3]</w:t>
      </w:r>
    </w:p>
    <w:p>
      <w:pPr>
        <w:spacing w:before="40" w:after="40"/>
        <w:ind w:left="283"/>
      </w:pPr>
      <w:r>
        <w:rPr>
          <w:rFonts w:ascii="Calibri" w:hAnsi="Calibri"/>
          <w:b/>
          <w:color w:val="4A6B25"/>
          <w:sz w:val="20"/>
        </w:rPr>
        <w:t xml:space="preserve">3. </w:t>
      </w:r>
      <w:r>
        <w:rPr>
          <w:rFonts w:ascii="Calibri" w:hAnsi="Calibri"/>
          <w:b w:val="0"/>
          <w:color w:val="3A4A28"/>
          <w:sz w:val="20"/>
        </w:rPr>
        <w:t>Warehouse automation and security robotics markets projected to grow at 14%+ CAGR through 2030, providing secular tailwind if AMCI can capture even a small share with its Kyro quadruped and NovaArm platforms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risk is acute — daily dollar volume of ~$580K makes it nearly impossible for institutional investors to build positions, and any selling pressure could cause outsized price declines in this $78M market cap stock [4]</w:t>
      </w:r>
    </w:p>
    <w:p>
      <w:pPr>
        <w:spacing w:before="40" w:after="40"/>
        <w:ind w:left="283"/>
      </w:pPr>
      <w:r>
        <w:rPr>
          <w:rFonts w:ascii="Calibri" w:hAnsi="Calibri"/>
          <w:b/>
          <w:color w:val="4A6B25"/>
          <w:sz w:val="20"/>
        </w:rPr>
        <w:t xml:space="preserve">2. </w:t>
      </w:r>
      <w:r>
        <w:rPr>
          <w:rFonts w:ascii="Calibri" w:hAnsi="Calibri"/>
          <w:b w:val="0"/>
          <w:color w:val="3A4A28"/>
          <w:sz w:val="20"/>
        </w:rPr>
        <w:t>Existential competitive risk from Amazon Robotics, Boston Dynamics, NVIDIA, and well-funded Chinese robotics companies (Unitree, DJI) that operate at 100-1000x AMCI's revenue scale with vastly superior R&amp;D budgets and distribution networks</w:t>
      </w:r>
    </w:p>
    <w:p>
      <w:pPr>
        <w:spacing w:before="40" w:after="40"/>
        <w:ind w:left="283"/>
      </w:pPr>
      <w:r>
        <w:rPr>
          <w:rFonts w:ascii="Calibri" w:hAnsi="Calibri"/>
          <w:b/>
          <w:color w:val="4A6B25"/>
          <w:sz w:val="20"/>
        </w:rPr>
        <w:t xml:space="preserve">3. </w:t>
      </w:r>
      <w:r>
        <w:rPr>
          <w:rFonts w:ascii="Calibri" w:hAnsi="Calibri"/>
          <w:b w:val="0"/>
          <w:color w:val="3A4A28"/>
          <w:sz w:val="20"/>
        </w:rPr>
        <w:t>Severe dilution risk from the $50M standby equity purchase agreement — at the current $3.26 share price and 23.9M shares outstanding, full utilization could dilute existing shareholders by 60%+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AMC Robotics IS an AI robotics company — its core products are AI-powered autonomous robots and smart cameras, making it structurally protected from AI disruption since AI is the enabler, not the threat [2]. The physical robotics component (hardware manufacturing, sensor integration, mechanical engineering) provides additional structural protection since AI software alone cannot replace physical robots for inspection, security, and material handling. However, the company scores below IMMUNE because its competitive position is extremely fragile: at ~$5M revenue, it faces existential competitive risk from vastly better-capitalized AI robotics players (Boston Dynamics/Hyundai, Amazon Robotics, NVIDIA Isaac, Unitree) that could easily replicate or surpass AMCI's capabilities. AI Opportunity (1/1): The company generates 100% of revenue from AI-related products and services, including AI-powered security cameras, autonomous patrol robots, and AI/cloud revenue-sharing arrangements with Kami Vision that grew 54% YoY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AMC Robotics Corporation Form 10-Q, Q2 FY2026 — Revenue $937K (-33% YoY), gross margin 80%, operating loss $157K, AI revenue-sharing +54% YoY, SEC filing June 2026</w:t>
      </w:r>
    </w:p>
    <w:p>
      <w:pPr>
        <w:spacing w:before="20" w:after="20"/>
        <w:ind w:left="170"/>
      </w:pPr>
      <w:r>
        <w:rPr>
          <w:rFonts w:ascii="Calibri" w:hAnsi="Calibri"/>
          <w:b/>
          <w:color w:val="4A6B25"/>
          <w:sz w:val="15"/>
        </w:rPr>
        <w:t xml:space="preserve">2. </w:t>
      </w:r>
      <w:r>
        <w:rPr>
          <w:rFonts w:ascii="Calibri" w:hAnsi="Calibri"/>
          <w:b w:val="0"/>
          <w:color w:val="3A4A28"/>
          <w:sz w:val="17"/>
        </w:rPr>
        <w:t>AMC Robotics Corporation leadership and business overview — CEO Shengwei Da (Dec 2025), SPAC merger with AlphaVest, board 0.1yr tenure — Simply Wall St, GlobeNewsWire, April 2026</w:t>
      </w:r>
    </w:p>
    <w:p>
      <w:pPr>
        <w:spacing w:before="20" w:after="20"/>
        <w:ind w:left="170"/>
      </w:pPr>
      <w:r>
        <w:rPr>
          <w:rFonts w:ascii="Calibri" w:hAnsi="Calibri"/>
          <w:b/>
          <w:color w:val="4A6B25"/>
          <w:sz w:val="15"/>
        </w:rPr>
        <w:t xml:space="preserve">3. </w:t>
      </w:r>
      <w:r>
        <w:rPr>
          <w:rFonts w:ascii="Calibri" w:hAnsi="Calibri"/>
          <w:b w:val="0"/>
          <w:color w:val="3A4A28"/>
          <w:sz w:val="17"/>
        </w:rPr>
        <w:t>AMC Robotics $50M Standby Equity Purchase Agreement to fund robotics facility — GuruFocus, SEC filings,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AMCI key statistics: price $3.26, D/E 0.8%, avg volume 177,841, market cap $78M, 52-wk high $15.97,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