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AME</w:t>
      </w:r>
      <w:r>
        <w:rPr>
          <w:rFonts w:ascii="Calibri" w:hAnsi="Calibri"/>
          <w:b/>
          <w:color w:val="1A2010"/>
          <w:sz w:val="40"/>
        </w:rPr>
        <w:t xml:space="preserve">  AMETEK, Inc.</w:t>
      </w:r>
    </w:p>
    <w:p>
      <w:pPr>
        <w:spacing w:after="120"/>
      </w:pPr>
      <w:r>
        <w:rPr>
          <w:rFonts w:ascii="Calibri" w:hAnsi="Calibri"/>
          <w:b/>
          <w:color w:val="6E8450"/>
          <w:sz w:val="18"/>
        </w:rPr>
        <w:t>GROWTH SLEEVE · 2026-09-20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AMETEK, Inc. is a leading global manufacturer of highly differentiated electronic instruments and electromechanical devices operating through two segments: Electronic Instruments Group (EIG) and Electromechanical Group (EMG). The company serves process, aerospace, defense, power, medical, and semiconductor markets with mission-critical precision instruments, sensors, embedded computing, thermal management, and specialty metals. Founded in 1930 and headquartered in Berwyn, Pennsylvania, AMETEK employs a serial acquisition strategy ('four growth strategies') that has built a portfolio of 40+ niche technology businesses. Q2 2026 revenue grew 15% YoY to $2.04B with adjusted diluted EPS up 17% to $2.09, and FY2026 adjusted EPS guidance was raised to $8.20-$8.30.</w:t>
      </w:r>
    </w:p>
    <w:p>
      <w:r>
        <w:rPr>
          <w:rFonts w:ascii="Calibri" w:hAnsi="Calibri"/>
          <w:b/>
          <w:color w:val="6E8450"/>
          <w:sz w:val="18"/>
        </w:rPr>
        <w:t>22,500 Employees · https://www.ametek.com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AMETEK has executed a decades-long serial acquisition strategy, completing 40+ acquisitions over the past decade that systematically expanded its portfolio into higher-value niche technology markets — medical instruments, semiconductor equipment, aerospace electronics, and process analytical instruments [1]. Q1 2026 delivered record results with organic sales up 5%, and Q2 grew revenue 15% YoY with record $2.04B in quarterly sales. Each acquisition opens new revenue streams in differentiated niches, representing multiple successful market entries rather than a single transformative pivot. AI Deployment (0/2): No AI-powered products shipping to customers or quantified AI-driven cost savings reported. AMETEK's technology portfolio serves AI infrastructure end markets (semiconductor equipment, power, thermal management) but does not itself deploy AI as a product [2]. Market Share (2/2): AMETEK deliberately targets #1 or #2 positions in its served niche markets. The company holds category leadership in multiple specialty instrument markets including process analytical instruments (SPECTROGREEN), aerospace sensors, and precision motion control [1]. The 'niche market leadership' strategy is a core competitive differentiator. Product Pipeline (1/2): Continuous new product development across the portfolio — including SPECTROGREEN MS and other analytical instruments — with the 'Vitality Index' measuring revenue from products launched in the last three years, but no specific next-gen platforms with named dates and revenue targets [2]. R&amp;D Intensity (1/1): R&amp;D investment is a core element of AMETEK's four growth strategies. The company maintains above-average technology investment across its portfolio to sustain differentiated positions in niche markets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AMETEK's purpose centers on being 'a leading global manufacturer of highly differentiated electronic instruments and electromechanical devices' with core values of 'Ethics and Integrity, Respect for the Individual, Diversity and Inclusion, Teamwork, and Social Responsibility' [3]. The mission clearly identifies what the company does but does not articulate a deeper purpose beyond manufacturing excellence. It is clear, professional, and connects to serving mission-critical applications, but is not distinctively inspirational. Community Impact (1/2): AMETEK publishes sustainability and ESG reports, commits to environmental stewardship, and maintains low controversy levels (Sustainalytics ESG risk score 24, Medium) [3]. The commitment to responsible manufacturing and environmental performance is genuine but standard for large industrials, with no distinctive philanthropic programs or specific dollar amounts identified. Employee Retention (1/2): Glassdoor reviews show mixed sentiment — positive comments praise leadership accessibility and commitment to continuous improvement, while critics note 'focus on stock market performance' over people and that 'experience varies greatly from team to team within the AMETEK family' [2]. The decentralized acquisition-based structure means culture varies significantly across business units.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Conservative balance sheet with D/E of 20.5% ($2.31B debt, $495M cash), well below the 70% target, scoring full marks [4]. ROE of 14.6% is just below the 15% target, scoring 0.97 at 2x weight [4]. Revenue growth YoY of 15% exceeds the 10% target, scoring full marks, with 5-year revenue CAGR of approximately 7.4% scoring 0.83 at 2x weight [1][4]. Forward P/E of 24.8 is above the 20 target, scoring 0.88 — the modest premium reflects the market's recognition of AMETEK's consistent execution [4]. Profit margin of 20.0% meets the 20% target, scoring full marks — exceptional for an industrial company [4]. Forward PEG of 2.7 is near the 3.0 floor, scoring only 0.15 at 2x weight, reflecting expensive growth-adjusted valuation [4]. Liquidity passes comfortably: $237.64 x 1.26M avg volume = ~$299M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AMETEK operates with a disciplined finite-game mindset centered on operational excellence, financial returns, and systematic value creation through acquisitions. CEO David Zapico's 'four growth strategies' framework (operational excellence, strategic acquisitions, global expansion, new products) is highly effective but fundamentally about financial optimization rather than a transcendent purpose. The serial acquisition model — buying niche technology businesses, applying operational improvement, and driving margin expansion — is an extraordinarily successful strategy but is finite in orientation: it optimizes for shareholder returns, not for a vision of a better future. Employee experience varies widely across the 40+ business units, preventing a unified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AMETEK exists to manufacture differentiated instruments and devices and to generate consistent returns for shareholders. The 'four growth strategies' framework is a financial playbook, not a Just Cause — it describes how to optimize, not why the company exists [1]. No transformative vision of a better future is articulated beyond being an excellent industrial manufacturer. The company's mission is interchangeable with any well-run industrial conglomerate. Sinek would note the absence of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present a mixed picture — some employees praise accessible leadership and commitment to continuous improvement, while others note the focus on 'stock market performance' over people and that experience 'varies greatly from team to team' across the AMETEK family [2]. The decentralized structure of 40+ acquired business units means there is no single unified culture; some units may have high-trust environments while others may not. CEO Zapico has provided stable leadership, but the acquisition-integration model inherently creates organizational disruption for acquired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AMETEK's competitive strategy focuses on maintaining #1 or #2 market positions in niche categories and acquiring businesses to build market dominance [1]. This is a 'win the market' orientation. No management commentary was found acknowledging competitors' strengths as motivation for self-improvement or framing competition as mutual betterment rather than market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AMETEK has evolved meaningfully over the past two decades through its acquisition strategy — transforming from a basic industrial company into a diversified technology leader in mission-critical instruments and electromechanical devices [1]. The company has entered entirely new markets (semiconductor equipment, medical devices, advanced analytics) and exited lower-value commodity businesses. However, the transformation is incremental (40+ small acquisitions) rather than a single bold pivot, and the core operating model (buy, improve, integrate) has remained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AMETEK has consistently invested in acquisitions through economic cycles, deploying capital on deals even during uncertain periods. The discipline to maintain R&amp;D investment and pursue strategic acquisitions (spending billions on 40+ deals) while simultaneously maintaining strong margins and cash flow reflects commitment to long-term capability building [1]. However, the acquisition strategy is primarily funded from strong cash generation and modest leverage — the decisions involve calculated financial risk rather than existential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AMETEK is a best-in-class industrial compounder delivering Q2 2026 revenue of $2.04B (+15% YoY) with adjusted EPS of $2.09 (+17%) and raised FY2026 EPS guidance to $8.20-$8.30 [1]. The company's 'four growth strategies' — operational excellence, strategic acquisitions, global expansion, and new products — have produced a remarkable track record of compounding returns. Profit margin of 20% is exceptional for an industrial company, D/E of 20.5% provides balance sheet capacity for continued acquisitions, and $1.49B TTM free cash flow funds the acquisition pipeline [4]. AMETEK is well-positioned for secular AI infrastructure tailwinds through its power management, thermal systems, semiconductor equipment, and precision instrument portfolios. The Q1 2026 record orders and Q2 broad-based growth signal strong demand across end markets [1].</w:t>
      </w:r>
    </w:p>
    <w:p>
      <w:pPr>
        <w:spacing w:after="120"/>
      </w:pPr>
      <w:r>
        <w:rPr>
          <w:rFonts w:ascii="Calibri" w:hAnsi="Calibri"/>
          <w:b w:val="0"/>
          <w:color w:val="3A4A28"/>
          <w:sz w:val="20"/>
        </w:rPr>
        <w:t>The bear case centers on valuation and acquisition dependency. At 24.8x forward earnings and a 2.7 PEG ratio, AMETEK trades at a significant premium to the industrial sector, leaving limited margin of safety if growth decelerates [4]. The serial acquisition model requires a continuous pipeline of quality targets at reasonable valuations — competition for niche industrial technology companies has intensified, potentially compressing acquisition returns. ROE of 14.6% narrowly misses the 15% target, and without acquisitions the organic growth rate of 5% (Q1 2026) is solid but not exceptional for a premium-valued industrial [1]. Glassdoor feedback suggesting the company is 'focused on stock market performance, not people' could impair talent retention in a competitive labor market for engineers and scientists [2]. The 0.57% dividend yield is negligible for income investors. The 5-year revenue CAGR of ~7.4% reflects moderate organic growth supplemented by acquisitions, and any pause in deal-making would expose the slower underlying organic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infrastructure secular tailwind driving demand for AMETEK's power management, thermal systems, semiconductor equipment, and precision instruments as data center buildout accelerates globally [1]</w:t>
      </w:r>
    </w:p>
    <w:p>
      <w:pPr>
        <w:spacing w:before="40" w:after="40"/>
        <w:ind w:left="283"/>
      </w:pPr>
      <w:r>
        <w:rPr>
          <w:rFonts w:ascii="Calibri" w:hAnsi="Calibri"/>
          <w:b/>
          <w:color w:val="4A6B25"/>
          <w:sz w:val="20"/>
        </w:rPr>
        <w:t xml:space="preserve">2. </w:t>
      </w:r>
      <w:r>
        <w:rPr>
          <w:rFonts w:ascii="Calibri" w:hAnsi="Calibri"/>
          <w:b w:val="0"/>
          <w:color w:val="3A4A28"/>
          <w:sz w:val="20"/>
        </w:rPr>
        <w:t>Record Q1 2026 orders and broad-based Q2 growth with raised FY2026 EPS guidance to $8.20-$8.30 signal accelerating demand across aerospace, defense, semiconductor, and process end markets [1]</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pipeline with $1.49B TTM free cash flow and conservative 20.5% D/E providing significant capacity to acquire and integrate niche technology businesses at accretive returns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vulnerability — at 24.8x forward earnings and 2.7 PEG, any deceleration in organic growth or acquisition integration challenges could compress the multiple significantly below the industrial peer average [4]</w:t>
      </w:r>
    </w:p>
    <w:p>
      <w:pPr>
        <w:spacing w:before="40" w:after="40"/>
        <w:ind w:left="283"/>
      </w:pPr>
      <w:r>
        <w:rPr>
          <w:rFonts w:ascii="Calibri" w:hAnsi="Calibri"/>
          <w:b/>
          <w:color w:val="4A6B25"/>
          <w:sz w:val="20"/>
        </w:rPr>
        <w:t xml:space="preserve">2. </w:t>
      </w:r>
      <w:r>
        <w:rPr>
          <w:rFonts w:ascii="Calibri" w:hAnsi="Calibri"/>
          <w:b w:val="0"/>
          <w:color w:val="3A4A28"/>
          <w:sz w:val="20"/>
        </w:rPr>
        <w:t>Acquisition dependency — the 5% organic growth rate (Q1 2026) is solid but the premium valuation is predicated on continued successful deal-making; rising acquisition multiples for niche industrial technology targets could compress future deal returns [1]</w:t>
      </w:r>
    </w:p>
    <w:p>
      <w:pPr>
        <w:spacing w:before="40" w:after="40"/>
        <w:ind w:left="283"/>
      </w:pPr>
      <w:r>
        <w:rPr>
          <w:rFonts w:ascii="Calibri" w:hAnsi="Calibri"/>
          <w:b/>
          <w:color w:val="4A6B25"/>
          <w:sz w:val="20"/>
        </w:rPr>
        <w:t xml:space="preserve">3. </w:t>
      </w:r>
      <w:r>
        <w:rPr>
          <w:rFonts w:ascii="Calibri" w:hAnsi="Calibri"/>
          <w:b w:val="0"/>
          <w:color w:val="3A4A28"/>
          <w:sz w:val="20"/>
        </w:rPr>
        <w:t>Decentralized culture risk — Glassdoor feedback noting culture varies 'greatly from team to team' and focus on 'stock market performance' over people could impair talent retention across the 40+ business units, particularly for engineers and scientists in competitive labor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AMETEK's core business — manufacturing precision electronic instruments, sensors, embedded computing systems, and electromechanical devices — involves physical products that AI structurally cannot displace [1]. Mission-critical instruments in aerospace, defense, medical, and process industries require physical sensors, actuators, and measurement devices regardless of AI advancement. The company's products are deeply embedded in regulated end markets (FAA, FDA, DOD) with extensive qualification cycles creating switching costs AI cannot circumvent. Furthermore, AI infrastructure buildout is a secular tailwind — AI data centers require more power management, thermal management, and semiconductor equipment, all areas where AMETEK holds leadership positions [1]. The company's differentiated technology in specialty metals, connectors, and precision motion control serves the physical backbone AI systems require. AI Opportunity (0/1): AMETEK does not generate quantifiable revenue from AI products or services. The company benefits indirectly from AI infrastructure demand but does not sell AI software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AMETEK Q2 2026 Earnings Release — Revenue $2.04B (+15% YoY), Adjusted EPS $2.09 (+17%), Record Q1 Orders, Raised FY2026 EPS Guidance $8.20-$8.30, Four Growth Strategies Framework, August 2026</w:t>
      </w:r>
    </w:p>
    <w:p>
      <w:pPr>
        <w:spacing w:before="20" w:after="20"/>
        <w:ind w:left="170"/>
      </w:pPr>
      <w:r>
        <w:rPr>
          <w:rFonts w:ascii="Calibri" w:hAnsi="Calibri"/>
          <w:b/>
          <w:color w:val="4A6B25"/>
          <w:sz w:val="15"/>
        </w:rPr>
        <w:t xml:space="preserve">2. </w:t>
      </w:r>
      <w:r>
        <w:rPr>
          <w:rFonts w:ascii="Calibri" w:hAnsi="Calibri"/>
          <w:b w:val="0"/>
          <w:color w:val="3A4A28"/>
          <w:sz w:val="17"/>
        </w:rPr>
        <w:t>AMETEK Leadership, Culture, and Innovation — CEO David Zapico, Glassdoor Reviews (Mixed Culture, Leadership Accessibility), SPECTROGREEN MS Launch, Vitality Index,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AMETEK ESG and Sustainability — Sustainalytics ESG Risk Score 24 (Medium), Low Controversy, Core Values (Ethics/Integrity/Respect/D&amp;I/Teamwork/Social Responsibility),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AME Financial Data: Price $237.64, Forward P/E 24.8, PEG 2.7, D/E 20.5%, ROE 14.6%, Profit Margin 20.0%, Dividend Yield 0.57%, Avg Volume 1.26M,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