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ANGX</w:t>
      </w:r>
      <w:r>
        <w:rPr>
          <w:rFonts w:ascii="Calibri" w:hAnsi="Calibri"/>
          <w:b/>
          <w:color w:val="1A2010"/>
          <w:sz w:val="40"/>
        </w:rPr>
        <w:t xml:space="preserve">  Angel Studios, Inc.</w:t>
      </w:r>
    </w:p>
    <w:p>
      <w:pPr>
        <w:spacing w:after="120"/>
      </w:pPr>
      <w:r>
        <w:rPr>
          <w:rFonts w:ascii="Calibri" w:hAnsi="Calibri"/>
          <w:b/>
          <w:color w:val="6E8450"/>
          <w:sz w:val="18"/>
        </w:rPr>
        <w:t>GROWTH SLEEVE · 2026-10-05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Entertainment · NYSE · United States</w:t>
      </w:r>
    </w:p>
    <w:p>
      <w:pPr>
        <w:spacing w:after="80"/>
      </w:pPr>
      <w:r>
        <w:rPr>
          <w:rFonts w:ascii="Calibri" w:hAnsi="Calibri"/>
          <w:b w:val="0"/>
          <w:color w:val="3A4A28"/>
          <w:sz w:val="20"/>
        </w:rPr>
        <w:t>Angel Studios is a values-based media and technology company that produces and distributes faith-based and family-friendly films and television series, including Sound of Freedom, The King of Kings, DAVID, Tuttle Twins, Homestead, and The Wingfeather Saga. Founded in 2013 as VidAngel (a content-filtering service shut down by a 2017 studio lawsuit), the company reinvented itself around the 'Angel Guild' — a crowdfunded membership model in which more than 2.85 million paying members across 180+ countries vote on which projects get greenlit and marketed. Angel began trading on the NYSE under ticker ANGX on September 11, 2025 after completing a SPAC merger with Southport Acquisition Corp [1][3].</w:t>
      </w:r>
    </w:p>
    <w:p>
      <w:r>
        <w:rPr>
          <w:rFonts w:ascii="Calibri" w:hAnsi="Calibri"/>
          <w:b/>
          <w:color w:val="6E8450"/>
          <w:sz w:val="18"/>
        </w:rPr>
        <w:t>290 Employees · https://www.angel.com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Angel Studios executed a genuine business-model transformation, pivoting from the failed VidAngel content-filtering service (shut down by studio litigation in 2017) into a crowdfunded distribution studio, then completing a SPAC merger to go public in September 2025 [1][3]. The Angel Guild membership model — where audiences vote to greenlight and fund projects — is a structural reinvention of the traditional Hollywood gatekeeper model, evidenced by Sound of Freedom's breakout theatrical success and Guild membership nearly doubling YoY to 2.85M by July 2026 [1]. AI Deployment (1/2): Angel Studios has deployed AI across engineering, film/TV operations, and business functions, with the engineering team writing most of its code with AI assistance. Management set a bold 2025 goal of achieving a 10x productivity increase in key functions using AI and has stated that rapid AI adoption provides a meaningful operational advantage [3]. However, no AI-powered products are shipping to customers. Market Share Leadership (2/2): Angel Studios has defined and leads the faith-based, audience-funded distribution category, with Guild revenue of $90.7M in Q2 2026 (+93.8% YoY) representing 81.2% of total revenue, and Rotten Tomatoes audience satisfaction scores among the highest in the industry [2]. Product Pipeline (1/2): Management disclosed seven theatrical releases planned for H2 2026, giving general timeline visibility, but no per-title revenue projections or box-office targets were disclosed [2]. R&amp;D Intensity (0/1): No R&amp;D-as-percentage-of-revenue disclosure was found; as a content studio, Angel does not report a comparable R&amp;D line item.</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Angel Studios' mission to build 'a home for stories that amplify light' and put greenlighting power in the hands of a faith-aligned audience is specific and clearly differentiated from any Hollywood peer — CEO Neal Harmon has structured the entire business model (Guild voting, revenue-sharing with filmmakers) around this purpose rather than treating it as marketing copy [3]. It falls short of a 4/4 because the mission has not yet survived a full test through crisis with its integrity intact. Community Impact (1/2): The Angel Guild model has distributed roughly $300 million in cumulative earnings to filmmakers through its audience-funded revenue-sharing structure, a distinctive (if non-traditional) form of value redistribution, though this is closer to a business-model feature than dedicated charitable giving [2]. Employee Retention (0/2): No turnover, tenure, or retention data was found in public disclosures. Insider Buying (0/2): No evidence of net insider buying by Neal Harmon or other executives was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 a growth/prospect stock. Angel Studios clears the liquidity floor comfortably: avg daily volume of 1,714,140 shares x $4.37 = ~$7.5M, well above the $1M threshold [4]. Revenue Growth YoY of 27.5% (Q2 2026: $111.7M vs. $87.6M in Q2 2025) exceeds the 10% target, scoring the full 1.0 on that metric [2]. However, Debt-to-Equity is reported as -2.63x because the company has negative shareholders' equity (liabilities exceed assets), which is scored at the metric floor (0.0) — a serious balance-sheet fragility signal [4]. Profit margin is deeply negative at roughly -37.5% (TTM net loss of $155M on TTM revenue of $413.3M), also scoring 0.0 [4]. ROE, Forward P/E, Forward PEG, and 5-year revenue CAGR are all unavailable/not meaningful given negative equity and the company's September 2025 public listing, so those metrics were excluded from the weighted calculation rather than scored. With only 3 of 7 growth metrics available (D/E: 0.0, Revenue YoY: 1.0, Profit Margin: 0.0), the weighted average is 1.0/3 x 10 = 3, reflecting genuine near-term financial fragility despite strong top-line growth.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Angel Studios is a genuinely mixed infinite-game player: its Just Cause and existential pivot from VidAngel are authentic and structurally embedded in the Angel Guild business model, but a pattern of legal and governance friction — the lost arbitration over The Chosen to Disney, a lawsuit from DAVID filmmakers alleging an attempted 'hostile takeover,' and criticism that Sound of Freedom's marketing overstated its subject's credibility after Tim Ballard's later sexual-misconduct allegations — suggests the cause is not yet consistently lived out toward creative partners and audiences [3][5].</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Angel's purpose to 'amplify light' through audience-funded, values-driven storytelling is distinctive and structurally embedded — the Guild voting mechanism is a direct expression of the cause, not marketing language, and it has driven concrete strategic choices (revenue-sharing with filmmakers, community greenlighting) [1][3]. It scores 2 rather than 3 because the cause has been tested by controversy rather than validated by it: Sound of Freedom's promotional narrative around Tim Ballard was later undercut by sexual-misconduct allegations against him, and the DAVID filmmaker lawsuit alleges the studio's business practices conflicted with its stated values [5].</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Angel Guild model extends an unusual degree of trust to the audience itself, letting members vote on which projects get funded and marketed — a structural form of stakeholder trust rare in the entertainment industry [1]. However, a lawsuit from the filmmakers of DAVID accusing Angel Studios of an attempted 'hostile takeover' of their project points to strained trust with creative partners, and no employee tenure or turnover data is available to assess internal organizational trust [5].</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Angel Studios' public positioning leans heavily on framing itself as the Hollywood outsider fighting gatekeepers, and critics have specifically noted that promotional campaigns for some releases leaned into claims of industry 'boycott' or 'blacklisting' that appeared manufactured to generate buzz rather than reflecting genuine competitive respect [5]. This is a finite-game competitive posture — positioning against an adversary rather than framing competitors as sources of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Angel Studios is a clear example of transformative pivoting — the company's predecessor, VidAngel, was a content-filtering service that was sued into shutdown by major studios in 2017, and rather than folding, the founders rebuilt the entire business around original content and a completely different distribution model (crowdfunded Guild membership, theatrical-to-streaming windowing) [1][3]. The subsequent SPAC merger and NYSE listing in September 2025 represent a further structural transformation from a private, litigation-scarred startup into a public studio.</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Angel Studios took on real risk by backing Sound of Freedom, a theatrical release major studios avoided, and by committing to seven theatrical releases in H2 2026 despite a gross margin decline from 69% to 54% YoY as the revenue mix shifts toward lower-margin Guild subscriptions — a near-term profitability sacrifice for long-term membership growth [2]. It does not score higher because the DAVID lawsuit alleges the studio prioritized deal leverage over principled partnership with filmmakers, cutting against a consistent pattern of principled sacrifice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Angel Studios is a high-growth, high-risk story built on a genuinely novel distribution model: Q2 2026 revenue grew 27.5% YoY to $111.7M, driven by Guild membership nearly doubling to 2.85M paying members and Guild revenue growth of 93.8% YoY, while operating cash flow turned positive at $16.9M and the adjusted EBITDA loss narrowed from $17.5M to $11.7M [2]. Marketing efficiency is genuinely improving — Guild sales and marketing expense fell from 71.6% to 52.8% of Guild revenue even as membership additions accelerated (390,000 in Q2 2026 vs. 230,000 a year earlier) — evidence the audience-funded flywheel is gaining real operating leverage [2]. The Angel Guild crowdfunding model is a structurally differentiated moat: it converts audience trust into both financing and marketing, a mechanism traditional studios cannot easily replicate, and full-year adjusted EBITDA loss guidance of under $25M implies a credible path toward breakeven if growth persists [2].</w:t>
      </w:r>
    </w:p>
    <w:p>
      <w:pPr>
        <w:spacing w:after="120"/>
      </w:pPr>
      <w:r>
        <w:rPr>
          <w:rFonts w:ascii="Calibri" w:hAnsi="Calibri"/>
          <w:b w:val="0"/>
          <w:color w:val="3A4A28"/>
          <w:sz w:val="20"/>
        </w:rPr>
        <w:t>The bear case is substantial and centers on balance-sheet fragility, unresolved litigation, and unproven AI resilience. The company carries negative shareholders' equity (D/E of -2.63x) and a current ratio of just 0.65, signaling real near-term liquidity risk despite $48M in cash on hand [4]. GAAP losses are widening, not narrowing — net loss grew to $23.8M in Q2 2026 from $15.7M a year earlier, and gross margin compressed from 69% to 54% as the revenue mix shifts toward lower-margin Guild subscriptions away from higher-margin theatrical releases like King of Kings [2]. Governance overhang is real: Angel lost The Chosen to Disney in arbitration, faces an active lawsuit from DAVID filmmakers alleging an attempted 'hostile takeover,' and Sound of Freedom's promotional narrative around Tim Ballard was undercut by subsequent sexual-misconduct allegations against him — all of which raise questions about whether the studio's stated values are consistently honored in its business dealings [5]. Finally, no company-specific analysis of generative-AI risk to Angel's production/distribution model was found in research, leaving a meaningful blind spot on how AI-native content competitors could pressure the studio's cost structure and differentiation over time.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Seven theatrical releases planned for H2 2026 could accelerate Guild membership growth the way Sound of Freedom and King of Kings did previously, further improving marketing efficiency as a share of Guild revenue [2]</w:t>
      </w:r>
    </w:p>
    <w:p>
      <w:pPr>
        <w:spacing w:before="40" w:after="40"/>
        <w:ind w:left="283"/>
      </w:pPr>
      <w:r>
        <w:rPr>
          <w:rFonts w:ascii="Calibri" w:hAnsi="Calibri"/>
          <w:b/>
          <w:color w:val="4A6B25"/>
          <w:sz w:val="20"/>
        </w:rPr>
        <w:t xml:space="preserve">2. </w:t>
      </w:r>
      <w:r>
        <w:rPr>
          <w:rFonts w:ascii="Calibri" w:hAnsi="Calibri"/>
          <w:b w:val="0"/>
          <w:color w:val="3A4A28"/>
          <w:sz w:val="20"/>
        </w:rPr>
        <w:t>Continued operating leverage in the Guild model — marketing spend as a percentage of Guild revenue fell from 71.6% to 52.8% YoY even as membership growth accelerated to 99.2% YoY, a trend that if sustained could bring the company to adjusted EBITDA breakeven ahead of the current sub-$25M full-year loss guidance [2]</w:t>
      </w:r>
    </w:p>
    <w:p>
      <w:pPr>
        <w:spacing w:before="40" w:after="40"/>
        <w:ind w:left="283"/>
      </w:pPr>
      <w:r>
        <w:rPr>
          <w:rFonts w:ascii="Calibri" w:hAnsi="Calibri"/>
          <w:b/>
          <w:color w:val="4A6B25"/>
          <w:sz w:val="20"/>
        </w:rPr>
        <w:t xml:space="preserve">3. </w:t>
      </w:r>
      <w:r>
        <w:rPr>
          <w:rFonts w:ascii="Calibri" w:hAnsi="Calibri"/>
          <w:b w:val="0"/>
          <w:color w:val="3A4A28"/>
          <w:sz w:val="20"/>
        </w:rPr>
        <w:t>Positive operating cash flow of $16.9M in Q2 2026 (vs. -$10.6M a year earlier) suggests the crowdfunded pre-sale model may be reaching a self-funding scale that reduces future dilution risk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Negative shareholders' equity (D/E of -2.63x) combined with a current ratio of 0.65 and a quick ratio of 0.46 signals genuine near-term liquidity fragility despite $48M in cash on the balance sheet [4]</w:t>
      </w:r>
    </w:p>
    <w:p>
      <w:pPr>
        <w:spacing w:before="40" w:after="40"/>
        <w:ind w:left="283"/>
      </w:pPr>
      <w:r>
        <w:rPr>
          <w:rFonts w:ascii="Calibri" w:hAnsi="Calibri"/>
          <w:b/>
          <w:color w:val="4A6B25"/>
          <w:sz w:val="20"/>
        </w:rPr>
        <w:t xml:space="preserve">2. </w:t>
      </w:r>
      <w:r>
        <w:rPr>
          <w:rFonts w:ascii="Calibri" w:hAnsi="Calibri"/>
          <w:b w:val="0"/>
          <w:color w:val="3A4A28"/>
          <w:sz w:val="20"/>
        </w:rPr>
        <w:t>Active litigation exposure, including a filmmaker lawsuit alleging an attempted 'hostile takeover' of the DAVID project and the prior loss of The Chosen to Disney in arbitration, creates both reputational and cash-flow risk to a studio whose brand is built on trust with creative partners and faith-based audiences [5]</w:t>
      </w:r>
    </w:p>
    <w:p>
      <w:pPr>
        <w:spacing w:before="40" w:after="40"/>
        <w:ind w:left="283"/>
      </w:pPr>
      <w:r>
        <w:rPr>
          <w:rFonts w:ascii="Calibri" w:hAnsi="Calibri"/>
          <w:b/>
          <w:color w:val="4A6B25"/>
          <w:sz w:val="20"/>
        </w:rPr>
        <w:t xml:space="preserve">3. </w:t>
      </w:r>
      <w:r>
        <w:rPr>
          <w:rFonts w:ascii="Calibri" w:hAnsi="Calibri"/>
          <w:b w:val="0"/>
          <w:color w:val="3A4A28"/>
          <w:sz w:val="20"/>
        </w:rPr>
        <w:t>Gross margin compressed from 69% to 54% YoY as revenue mix shifts toward lower-margin Guild subscriptions, and no company-specific AI-disruption risk assessment was found, leaving the durability of the studio's cost advantage and content moat largely untested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Angel Studios sits in the EXPOSED tier. Generative AI video and script tools (e.g., Sora-class models) create real, industry-wide substitution risk for independent film and television production, and no company-specific commentary from Angel Studios management or analysts addressing AI disruption to its production or distribution pipeline was found in research, which is itself a governance gap [2][3]. The Angel Guild model provides partial protection because its differentiator is audience trust, faith-aligned curation, and crowdfunded decision-making rather than pure content production quality — a moat AI cannot easily replicate — but this protection is unproven against AI-native content competitors and has not been stress-tested. AI Opportunity (0/1): No quantifiable AI-related revenue or product line was disclosed in any earnings materials or press coverage reviewed.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Angel Studios, Inc. — 'Angel Reports Second Quarter 2026 Results: Guild Membership Climbs 99.2% Year-Over-Year,' BusinessWire, August 4, 2026</w:t>
      </w:r>
    </w:p>
    <w:p>
      <w:pPr>
        <w:spacing w:before="20" w:after="20"/>
        <w:ind w:left="170"/>
      </w:pPr>
      <w:r>
        <w:rPr>
          <w:rFonts w:ascii="Calibri" w:hAnsi="Calibri"/>
          <w:b/>
          <w:color w:val="4A6B25"/>
          <w:sz w:val="15"/>
        </w:rPr>
        <w:t xml:space="preserve">2. </w:t>
      </w:r>
      <w:r>
        <w:rPr>
          <w:rFonts w:ascii="Calibri" w:hAnsi="Calibri"/>
          <w:b w:val="0"/>
          <w:color w:val="3A4A28"/>
          <w:sz w:val="17"/>
        </w:rPr>
        <w:t>Yahoo Finance / Angel Studios Inc (ANGX) Q2 2026 Earnings Call Highlights, August 2026; company Q2 2026 earnings commentary</w:t>
      </w:r>
    </w:p>
    <w:p>
      <w:pPr>
        <w:spacing w:before="20" w:after="20"/>
        <w:ind w:left="170"/>
      </w:pPr>
      <w:r>
        <w:rPr>
          <w:rFonts w:ascii="Calibri" w:hAnsi="Calibri"/>
          <w:b/>
          <w:color w:val="4A6B25"/>
          <w:sz w:val="15"/>
        </w:rPr>
        <w:t xml:space="preserve">3. </w:t>
      </w:r>
      <w:r>
        <w:rPr>
          <w:rFonts w:ascii="Calibri" w:hAnsi="Calibri"/>
          <w:b w:val="0"/>
          <w:color w:val="3A4A28"/>
          <w:sz w:val="17"/>
        </w:rPr>
        <w:t>The Hollywood Reporter — 'Angel Studios Goes Public: Will Investors Buy Into the Entertainment Business' Faith-Friendly Outsider?,' 2025-2026; ir.angel.com management/board profiles</w:t>
      </w:r>
    </w:p>
    <w:p>
      <w:pPr>
        <w:spacing w:before="20" w:after="20"/>
        <w:ind w:left="170"/>
      </w:pPr>
      <w:r>
        <w:rPr>
          <w:rFonts w:ascii="Calibri" w:hAnsi="Calibri"/>
          <w:b/>
          <w:color w:val="4A6B25"/>
          <w:sz w:val="15"/>
        </w:rPr>
        <w:t xml:space="preserve">4. </w:t>
      </w:r>
      <w:r>
        <w:rPr>
          <w:rFonts w:ascii="Calibri" w:hAnsi="Calibri"/>
          <w:b w:val="0"/>
          <w:color w:val="3A4A28"/>
          <w:sz w:val="17"/>
        </w:rPr>
        <w:t>StockAnalysis.com — ANGX key statistics and financial ratios (debt/equity, ROE, ROA, ROIC, current/quick ratio),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Rolling Stone — 'Did Sound of Freedom Backer Angel Studios Deceive Its Audience?' and 'Filmmakers Accuse Angel Studios of Attempted Hostile Takeover in New Lawsuit,' 2025</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