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ANNAW</w:t>
      </w:r>
      <w:r>
        <w:rPr>
          <w:rFonts w:ascii="Calibri" w:hAnsi="Calibri"/>
          <w:b/>
          <w:color w:val="1A2010"/>
          <w:sz w:val="40"/>
        </w:rPr>
        <w:t xml:space="preserve">  AleAnna, Inc. Warrants</w:t>
      </w:r>
    </w:p>
    <w:p>
      <w:pPr>
        <w:spacing w:after="120"/>
      </w:pPr>
      <w:r>
        <w:rPr>
          <w:rFonts w:ascii="Calibri" w:hAnsi="Calibri"/>
          <w:b/>
          <w:color w:val="6E8450"/>
          <w:sz w:val="18"/>
        </w:rPr>
        <w:t>GROWTH SLEEVE · 2026-09-11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Exploration &amp; Production · NASDAQ Capital Market · United States</w:t>
      </w:r>
    </w:p>
    <w:p>
      <w:pPr>
        <w:spacing w:after="80"/>
      </w:pPr>
      <w:r>
        <w:rPr>
          <w:rFonts w:ascii="Calibri" w:hAnsi="Calibri"/>
          <w:b w:val="0"/>
          <w:color w:val="3A4A28"/>
          <w:sz w:val="20"/>
        </w:rPr>
        <w:t>ANNAW is the publicly traded warrant (expiring December 13, 2029) of AleAnna, Inc., a development-stage natural gas company pursuing conventional gas exploration in Italy alongside a renewable natural gas (biogas) business converting agricultural waste into low-carbon fuel. AleAnna went public via a December 2024 SPAC merger with Swiftmerge and holds a 33.5% stake in the Longanesi field, Italy's largest onshore gas discovery in over two decades, which began production in 2025-2026 and drove the parent company (ANNA) to its first profitable quarters in 2026 [1][2].</w:t>
      </w:r>
    </w:p>
    <w:p>
      <w:r>
        <w:rPr>
          <w:rFonts w:ascii="Calibri" w:hAnsi="Calibri"/>
          <w:b/>
          <w:color w:val="6E8450"/>
          <w:sz w:val="18"/>
        </w:rPr>
        <w:t>https://www.aleannainc.com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AleAnna converted a decade-long development project into first commercial production at the Longanesi field in 2025-2026, generating Q1/Q2 2026 revenue of roughly $9-10M per quarter and net income of $3.4M and $3.8M respectively — a significant milestone that opened a genuinely new revenue stream for a previously pre-revenue company [1][2]. AI Deployment (1/2): The company cites 'sophisticated data analytics' and high-resolution seismic imaging in its exploration process, but no quantified AI-driven savings or customer-facing AI product was identified. Market Share (0/2): AleAnna is a small niche player supplying a fraction of Italy's gas import needs via a single field and minority working interests in others (Gradizza, Trava); it is not a category leader. Product Pipeline (1/2): Additional named prospects (Gradizza, Trava) and the Campagnatico biomethane plant (targeted to begin operations in early 2026) provide some specific near-term visibility. R&amp;D Intensity (0/1): No R&amp;D spending data was found; capital is directed toward field development, not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AleAnna frames its purpose around strengthening Italian/European energy security and 'turning environmental challenges into sustainable energy solutions' through its renewable natural gas unit, which is clear but largely standard messaging for an energy company navigating the post-Russian-gas-dependency environment in Europe [1][2]. Community Impact (0/2): No specific charitable or community investment programs were identified. Employee Retention (0/2): No employee tenure or turnover data was found for this small, recently public company. Insider Buying (0/2): No insider transaction data was identified in the research window.</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HARD RULE APPLIED: Liquidity floor triggered. ANNAW trades at an average daily volume of approximately 140,358 warrants at a price of $0.3471, for average daily dollar volume of roughly $48,700 — far below the $1,000,000 minimum required by the IOWN liquidity floor. Per the hard rule, Infrastructure score is set to 0 regardless of the underlying company's financial metrics (which are otherwise improving: parent company ANNA reported 21.62% ROE, 25.18% profit margin, and a 14.06x P/E on $32.6M cash and minimal debt as of Q2 2026).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As a recently SPAC-merged, pre-track-record energy developer, AleAnna has not yet had the opportunity to demonstrate the multi-cycle consistency, leadership tenure, or tested courage that Sinek's framework rewards. Its energy-security and renewable-gas framing is directionally service-oriented, but the company is too young and too small to be evaluated as anything more than a finite, execution-stage story at this point.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Framing the Longanesi development as strengthening 'Italy's Energy Security' in alignment with the EU's Russian gas phase-out gestures toward a service-oriented cause, but the company is a two-year-old SPAC entity with no track record of this purpose surviving a leadership transition or market cycle [1][2].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culture, turnover, or retention data was identified for this small organization; the leadership team draws experienced veterans from Shell, Eni, and ExxonMobil, but no evidence speaks to internal trust or psychological safety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competitive commentary framing rival European gas suppliers as sources of learning or improvement was found.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AleAnna added a renewable natural gas division in 2021 (biogas from agricultural waste, including the Campagnatico plant) alongside its core conventional gas exploration business, showing some adjacent diversification, though this is additive expansion rather than abandonment of a core model [2].</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was found of leadership sacrificing near-term results for long-term capability beyond the ordinary course of funding a pre-revenue field development, which is standard practice for an E&amp;P company rather than a distinguishing act of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AleAnna's warrant offers leveraged optionality on the underlying common stock (ANNA), which has re-rated from a pre-revenue SPAC shell to a profitable natural gas producer within roughly a year: the 33.5%-owned Longanesi field, Italy's largest onshore gas discovery in two decades, ramped to $9.3M and $10.2M of quarterly revenue in Q1 and Q2 2026 respectively, with net income of $3.4M and $3.8M and a clean balance sheet ($32.6M cash against just $152K of debt) [1][2]. The Longanesi development plan is explicitly positioned as supporting the EU's Russian gas phase-out, giving it a plausible policy tailwind, and the added Campagnatico biomethane plant provides a second, renewables-linked growth vector.</w:t>
      </w:r>
    </w:p>
    <w:p>
      <w:pPr>
        <w:spacing w:after="120"/>
      </w:pPr>
      <w:r>
        <w:rPr>
          <w:rFonts w:ascii="Calibri" w:hAnsi="Calibri"/>
          <w:b w:val="0"/>
          <w:color w:val="3A4A28"/>
          <w:sz w:val="20"/>
        </w:rPr>
        <w:t>The bear case is dominated by structural, not fundamental, factors specific to the warrant instrument itself. ANNAW trades at approximately $48,700 in average daily dollar volume — roughly 2% of the IOWN liquidity floor — making it effectively untradeable at institutional scale and triggering an automatic zero on the Infrastructure sub-score regardless of the improving underlying business. As a warrant, ANNAW carries embedded leverage and time decay toward its December 2029 expiration, and the underlying company remains a single-field-concentrated, small-cap ($232M market cap) E&amp;P story with execution risk in a single foreign jurisdiction (Italy) and no multi-year track record of consistent production or capital discipline.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production ramp at the Longanesi field, which drove AleAnna's first profitable quarters in 2026 and is explicitly aligned with the EU's push to reduce Russian gas dependency [1][2]</w:t>
      </w:r>
    </w:p>
    <w:p>
      <w:pPr>
        <w:spacing w:before="40" w:after="40"/>
        <w:ind w:left="283"/>
      </w:pPr>
      <w:r>
        <w:rPr>
          <w:rFonts w:ascii="Calibri" w:hAnsi="Calibri"/>
          <w:b/>
          <w:color w:val="4A6B25"/>
          <w:sz w:val="20"/>
        </w:rPr>
        <w:t xml:space="preserve">2. </w:t>
      </w:r>
      <w:r>
        <w:rPr>
          <w:rFonts w:ascii="Calibri" w:hAnsi="Calibri"/>
          <w:b w:val="0"/>
          <w:color w:val="3A4A28"/>
          <w:sz w:val="20"/>
        </w:rPr>
        <w:t>Start-up of the Campagnatico biomethane plant in Tuscany, adding a second, renewables-linked revenue stream from agricultural waste conversion [2]</w:t>
      </w:r>
    </w:p>
    <w:p>
      <w:pPr>
        <w:spacing w:before="40" w:after="40"/>
        <w:ind w:left="283"/>
      </w:pPr>
      <w:r>
        <w:rPr>
          <w:rFonts w:ascii="Calibri" w:hAnsi="Calibri"/>
          <w:b/>
          <w:color w:val="4A6B25"/>
          <w:sz w:val="20"/>
        </w:rPr>
        <w:t xml:space="preserve">3. </w:t>
      </w:r>
      <w:r>
        <w:rPr>
          <w:rFonts w:ascii="Calibri" w:hAnsi="Calibri"/>
          <w:b w:val="0"/>
          <w:color w:val="3A4A28"/>
          <w:sz w:val="20"/>
        </w:rPr>
        <w:t>Additional appraisal or development news on the Gradizza and Trava prospects, which could extend AleAnna's production visibility beyond Longanesi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illiquidity: average daily dollar volume of roughly $48,700 is far below the $1M IOWN threshold, making the position impractical to trade at any meaningful size and mechanically zeroing the Infrastructure score [4]</w:t>
      </w:r>
    </w:p>
    <w:p>
      <w:pPr>
        <w:spacing w:before="40" w:after="40"/>
        <w:ind w:left="283"/>
      </w:pPr>
      <w:r>
        <w:rPr>
          <w:rFonts w:ascii="Calibri" w:hAnsi="Calibri"/>
          <w:b/>
          <w:color w:val="4A6B25"/>
          <w:sz w:val="20"/>
        </w:rPr>
        <w:t xml:space="preserve">2. </w:t>
      </w:r>
      <w:r>
        <w:rPr>
          <w:rFonts w:ascii="Calibri" w:hAnsi="Calibri"/>
          <w:b w:val="0"/>
          <w:color w:val="3A4A28"/>
          <w:sz w:val="20"/>
        </w:rPr>
        <w:t>Single-field concentration risk — the large majority of current revenue and profitability depends on the Longanesi field ramping and sustaining production as guided</w:t>
      </w:r>
    </w:p>
    <w:p>
      <w:pPr>
        <w:spacing w:before="40" w:after="40"/>
        <w:ind w:left="283"/>
      </w:pPr>
      <w:r>
        <w:rPr>
          <w:rFonts w:ascii="Calibri" w:hAnsi="Calibri"/>
          <w:b/>
          <w:color w:val="4A6B25"/>
          <w:sz w:val="20"/>
        </w:rPr>
        <w:t xml:space="preserve">3. </w:t>
      </w:r>
      <w:r>
        <w:rPr>
          <w:rFonts w:ascii="Calibri" w:hAnsi="Calibri"/>
          <w:b w:val="0"/>
          <w:color w:val="3A4A28"/>
          <w:sz w:val="20"/>
        </w:rPr>
        <w:t>Warrant-specific structural risk: embedded leverage, time decay toward the December 2029 expiration, and potential dilution if warrants are exercised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AleAnna's business — physically extracting, processing, and delivering natural gas (and biomethane) — involves capital-intensive, physical-world energy infrastructure that AI software cannot substitute or disrupt; the binding constraints are geology, permitting, and pipeline connectivity, not information processing [1][2]. No analyst commentary was found suggesting AI poses a risk to European gas supply economics. AI Opportunity (0/1): While the company references data analytics and seismic imaging in exploration, no quantified AI-attributable revenue or cost savings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AleAnna, Inc. Q1 and Q2 2026 Financial Results — StockTitan, Barchart, GlobeNewswire, 2026</w:t>
      </w:r>
    </w:p>
    <w:p>
      <w:pPr>
        <w:spacing w:before="20" w:after="20"/>
        <w:ind w:left="170"/>
      </w:pPr>
      <w:r>
        <w:rPr>
          <w:rFonts w:ascii="Calibri" w:hAnsi="Calibri"/>
          <w:b/>
          <w:color w:val="4A6B25"/>
          <w:sz w:val="15"/>
        </w:rPr>
        <w:t xml:space="preserve">2. </w:t>
      </w:r>
      <w:r>
        <w:rPr>
          <w:rFonts w:ascii="Calibri" w:hAnsi="Calibri"/>
          <w:b w:val="0"/>
          <w:color w:val="3A4A28"/>
          <w:sz w:val="17"/>
        </w:rPr>
        <w:t>AleAnna, Inc. Corporate Overview, Longanesi Field, Leadership — aleannainc.com, GlobeNewswire, Equilar ExecAtlas, 2025-2026</w:t>
      </w:r>
    </w:p>
    <w:p>
      <w:pPr>
        <w:spacing w:before="20" w:after="20"/>
        <w:ind w:left="170"/>
      </w:pPr>
      <w:r>
        <w:rPr>
          <w:rFonts w:ascii="Calibri" w:hAnsi="Calibri"/>
          <w:b/>
          <w:color w:val="4A6B25"/>
          <w:sz w:val="15"/>
        </w:rPr>
        <w:t xml:space="preserve">3. </w:t>
      </w:r>
      <w:r>
        <w:rPr>
          <w:rFonts w:ascii="Calibri" w:hAnsi="Calibri"/>
          <w:b w:val="0"/>
          <w:color w:val="3A4A28"/>
          <w:sz w:val="17"/>
        </w:rPr>
        <w:t>AleAnna SPAC Business Combination (Swiftmerge) and Nasdaq Listing — SEC filings, GlobeNewswire, December 2024</w:t>
      </w:r>
    </w:p>
    <w:p>
      <w:pPr>
        <w:spacing w:before="20" w:after="20"/>
        <w:ind w:left="170"/>
      </w:pPr>
      <w:r>
        <w:rPr>
          <w:rFonts w:ascii="Calibri" w:hAnsi="Calibri"/>
          <w:b/>
          <w:color w:val="4A6B25"/>
          <w:sz w:val="15"/>
        </w:rPr>
        <w:t xml:space="preserve">4. </w:t>
      </w:r>
      <w:r>
        <w:rPr>
          <w:rFonts w:ascii="Calibri" w:hAnsi="Calibri"/>
          <w:b w:val="0"/>
          <w:color w:val="3A4A28"/>
          <w:sz w:val="17"/>
        </w:rPr>
        <w:t>stockanalysis.com — ANNAW and ANNA Statistics,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